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C3A" w:rsidRDefault="00D9638A">
      <w:pPr>
        <w:ind w:firstLineChars="0" w:firstLine="0"/>
        <w:jc w:val="left"/>
        <w:rPr>
          <w:rFonts w:ascii="黑体" w:eastAsia="黑体" w:hAnsi="黑体" w:cs="黑体"/>
          <w:color w:val="C00000"/>
          <w:szCs w:val="28"/>
        </w:rPr>
      </w:pPr>
      <w:r>
        <w:rPr>
          <w:rFonts w:ascii="黑体" w:eastAsia="黑体" w:hAnsi="黑体" w:cs="黑体" w:hint="eastAsia"/>
          <w:color w:val="C00000"/>
          <w:szCs w:val="28"/>
        </w:rPr>
        <w:t>服务指南编号：04033</w:t>
      </w: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D9638A">
      <w:pPr>
        <w:ind w:firstLineChars="0" w:firstLine="0"/>
        <w:jc w:val="center"/>
        <w:rPr>
          <w:rFonts w:ascii="隶书" w:eastAsia="隶书"/>
          <w:b/>
          <w:bCs/>
          <w:sz w:val="48"/>
          <w:szCs w:val="48"/>
        </w:rPr>
      </w:pPr>
      <w:r>
        <w:rPr>
          <w:rFonts w:ascii="隶书" w:eastAsia="隶书" w:hint="eastAsia"/>
          <w:b/>
          <w:bCs/>
          <w:sz w:val="48"/>
          <w:szCs w:val="48"/>
        </w:rPr>
        <w:t>主导电信企业制定的互联规程审批服务指南</w:t>
      </w: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jc w:val="center"/>
        <w:rPr>
          <w:rFonts w:ascii="隶书" w:eastAsia="隶书"/>
          <w:sz w:val="48"/>
          <w:szCs w:val="48"/>
        </w:rPr>
      </w:pPr>
    </w:p>
    <w:p w:rsidR="00CB6C3A" w:rsidRDefault="00CB6C3A">
      <w:pPr>
        <w:ind w:firstLine="960"/>
        <w:rPr>
          <w:rFonts w:ascii="隶书" w:eastAsia="隶书"/>
          <w:sz w:val="48"/>
          <w:szCs w:val="48"/>
        </w:rPr>
      </w:pPr>
    </w:p>
    <w:p w:rsidR="00CB6C3A" w:rsidRDefault="00CB6C3A">
      <w:pPr>
        <w:ind w:firstLine="960"/>
        <w:jc w:val="center"/>
        <w:rPr>
          <w:rFonts w:ascii="隶书" w:eastAsia="隶书"/>
          <w:sz w:val="48"/>
          <w:szCs w:val="48"/>
        </w:rPr>
      </w:pPr>
    </w:p>
    <w:p w:rsidR="00CB6C3A" w:rsidRDefault="00D9638A">
      <w:pPr>
        <w:jc w:val="center"/>
        <w:rPr>
          <w:rFonts w:ascii="黑体" w:eastAsia="黑体" w:hAnsi="黑体" w:cs="黑体"/>
          <w:szCs w:val="28"/>
        </w:rPr>
      </w:pPr>
      <w:r>
        <w:rPr>
          <w:rFonts w:ascii="黑体" w:eastAsia="黑体" w:hAnsi="黑体" w:cs="黑体" w:hint="eastAsia"/>
          <w:szCs w:val="28"/>
        </w:rPr>
        <w:t>发布日期：201</w:t>
      </w:r>
      <w:r>
        <w:rPr>
          <w:rFonts w:ascii="黑体" w:eastAsia="黑体" w:hAnsi="黑体" w:cs="黑体"/>
          <w:szCs w:val="28"/>
        </w:rPr>
        <w:t>8</w:t>
      </w:r>
      <w:r>
        <w:rPr>
          <w:rFonts w:ascii="黑体" w:eastAsia="黑体" w:hAnsi="黑体" w:cs="黑体" w:hint="eastAsia"/>
          <w:szCs w:val="28"/>
        </w:rPr>
        <w:t>年</w:t>
      </w:r>
      <w:r>
        <w:rPr>
          <w:rFonts w:ascii="黑体" w:eastAsia="黑体" w:hAnsi="黑体" w:cs="黑体"/>
          <w:szCs w:val="28"/>
        </w:rPr>
        <w:t>9</w:t>
      </w:r>
      <w:r>
        <w:rPr>
          <w:rFonts w:ascii="黑体" w:eastAsia="黑体" w:hAnsi="黑体" w:cs="黑体" w:hint="eastAsia"/>
          <w:szCs w:val="28"/>
        </w:rPr>
        <w:t>月</w:t>
      </w:r>
      <w:r>
        <w:rPr>
          <w:rFonts w:ascii="黑体" w:eastAsia="黑体" w:hAnsi="黑体" w:cs="黑体"/>
          <w:szCs w:val="28"/>
        </w:rPr>
        <w:t>10</w:t>
      </w:r>
      <w:r>
        <w:rPr>
          <w:rFonts w:ascii="黑体" w:eastAsia="黑体" w:hAnsi="黑体" w:cs="黑体" w:hint="eastAsia"/>
          <w:szCs w:val="28"/>
        </w:rPr>
        <w:t>日</w:t>
      </w:r>
    </w:p>
    <w:p w:rsidR="00CB6C3A" w:rsidRDefault="00D9638A">
      <w:pPr>
        <w:jc w:val="center"/>
        <w:rPr>
          <w:rFonts w:ascii="黑体" w:eastAsia="黑体" w:hAnsi="黑体" w:cs="黑体"/>
          <w:szCs w:val="28"/>
        </w:rPr>
      </w:pPr>
      <w:r>
        <w:rPr>
          <w:rFonts w:ascii="黑体" w:eastAsia="黑体" w:hAnsi="黑体" w:cs="黑体" w:hint="eastAsia"/>
          <w:szCs w:val="28"/>
        </w:rPr>
        <w:t>实施日期：201</w:t>
      </w:r>
      <w:r>
        <w:rPr>
          <w:rFonts w:ascii="黑体" w:eastAsia="黑体" w:hAnsi="黑体" w:cs="黑体"/>
          <w:szCs w:val="28"/>
        </w:rPr>
        <w:t>8</w:t>
      </w:r>
      <w:r>
        <w:rPr>
          <w:rFonts w:ascii="黑体" w:eastAsia="黑体" w:hAnsi="黑体" w:cs="黑体" w:hint="eastAsia"/>
          <w:szCs w:val="28"/>
        </w:rPr>
        <w:t>年</w:t>
      </w:r>
      <w:r>
        <w:rPr>
          <w:rFonts w:ascii="黑体" w:eastAsia="黑体" w:hAnsi="黑体" w:cs="黑体"/>
          <w:szCs w:val="28"/>
        </w:rPr>
        <w:t>9</w:t>
      </w:r>
      <w:r>
        <w:rPr>
          <w:rFonts w:ascii="黑体" w:eastAsia="黑体" w:hAnsi="黑体" w:cs="黑体" w:hint="eastAsia"/>
          <w:szCs w:val="28"/>
        </w:rPr>
        <w:t>月</w:t>
      </w:r>
      <w:r>
        <w:rPr>
          <w:rFonts w:ascii="黑体" w:eastAsia="黑体" w:hAnsi="黑体" w:cs="黑体"/>
          <w:szCs w:val="28"/>
        </w:rPr>
        <w:t>10</w:t>
      </w:r>
      <w:r>
        <w:rPr>
          <w:rFonts w:ascii="黑体" w:eastAsia="黑体" w:hAnsi="黑体" w:cs="黑体" w:hint="eastAsia"/>
          <w:szCs w:val="28"/>
        </w:rPr>
        <w:t>日</w:t>
      </w:r>
    </w:p>
    <w:p w:rsidR="00CB6C3A" w:rsidRDefault="00D9638A">
      <w:pPr>
        <w:jc w:val="center"/>
        <w:rPr>
          <w:rFonts w:ascii="黑体" w:eastAsia="黑体" w:hAnsi="黑体" w:cs="黑体"/>
          <w:szCs w:val="28"/>
        </w:rPr>
      </w:pPr>
      <w:r>
        <w:rPr>
          <w:rFonts w:ascii="黑体" w:eastAsia="黑体" w:hAnsi="黑体" w:cs="黑体" w:hint="eastAsia"/>
          <w:szCs w:val="28"/>
        </w:rPr>
        <w:t>发布机构：工业和信息化部信息通信管理局</w:t>
      </w:r>
    </w:p>
    <w:p w:rsidR="00CB6C3A" w:rsidRDefault="00CB6C3A">
      <w:pPr>
        <w:ind w:firstLine="440"/>
        <w:jc w:val="center"/>
        <w:rPr>
          <w:sz w:val="22"/>
          <w:szCs w:val="24"/>
        </w:rPr>
      </w:pPr>
    </w:p>
    <w:p w:rsidR="00CB6C3A" w:rsidRDefault="00CB6C3A">
      <w:pPr>
        <w:pStyle w:val="a5"/>
        <w:widowControl/>
        <w:spacing w:before="468" w:beforeAutospacing="0" w:after="376" w:afterAutospacing="0" w:line="525" w:lineRule="atLeast"/>
        <w:ind w:firstLineChars="0" w:firstLine="0"/>
        <w:jc w:val="both"/>
        <w:rPr>
          <w:rFonts w:ascii="华文仿宋" w:hAnsi="华文仿宋" w:cs="华文仿宋"/>
          <w:sz w:val="21"/>
          <w:szCs w:val="21"/>
        </w:rPr>
      </w:pPr>
    </w:p>
    <w:p w:rsidR="00CB6C3A" w:rsidRDefault="00CB6C3A">
      <w:pPr>
        <w:pStyle w:val="2"/>
        <w:numPr>
          <w:ilvl w:val="0"/>
          <w:numId w:val="2"/>
        </w:numPr>
        <w:spacing w:before="156"/>
        <w:ind w:firstLine="562"/>
        <w:sectPr w:rsidR="00CB6C3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 w:linePitch="312"/>
        </w:sectPr>
      </w:pPr>
    </w:p>
    <w:p w:rsidR="00CB6C3A" w:rsidRDefault="00D9638A">
      <w:pPr>
        <w:pStyle w:val="1"/>
        <w:spacing w:line="288" w:lineRule="auto"/>
        <w:ind w:firstLineChars="0" w:firstLine="0"/>
      </w:pPr>
      <w:bookmarkStart w:id="0" w:name="_Toc14021"/>
      <w:bookmarkStart w:id="1" w:name="_Toc7361"/>
      <w:bookmarkStart w:id="2" w:name="_Toc561"/>
      <w:bookmarkStart w:id="3" w:name="_Toc16066"/>
      <w:bookmarkStart w:id="4" w:name="_Toc30509"/>
      <w:bookmarkStart w:id="5" w:name="_Toc27042"/>
      <w:bookmarkStart w:id="6" w:name="_Toc1334"/>
      <w:bookmarkStart w:id="7" w:name="_Toc30091"/>
      <w:bookmarkStart w:id="8" w:name="_Toc22727"/>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r>
        <w:rPr>
          <w:rFonts w:hint="eastAsia"/>
        </w:rPr>
        <w:fldChar w:fldCharType="begin"/>
      </w:r>
      <w:r>
        <w:rPr>
          <w:rFonts w:hint="eastAsia"/>
        </w:rPr>
        <w:instrText xml:space="preserve">TOC \o "1-3" \h \u </w:instrText>
      </w:r>
      <w:r>
        <w:rPr>
          <w:rFonts w:hint="eastAsia"/>
        </w:rPr>
        <w:fldChar w:fldCharType="separate"/>
      </w:r>
    </w:p>
    <w:p w:rsidR="00CB6C3A" w:rsidRDefault="004D5FE4">
      <w:pPr>
        <w:pStyle w:val="TOC1"/>
        <w:tabs>
          <w:tab w:val="right" w:leader="dot" w:pos="8306"/>
        </w:tabs>
        <w:rPr>
          <w:rFonts w:eastAsia="黑体"/>
          <w:kern w:val="44"/>
        </w:rPr>
      </w:pPr>
      <w:hyperlink w:anchor="_Toc30091" w:history="1">
        <w:r w:rsidR="00D9638A">
          <w:rPr>
            <w:rFonts w:eastAsia="黑体" w:hint="eastAsia"/>
            <w:kern w:val="44"/>
          </w:rPr>
          <w:t>目</w:t>
        </w:r>
        <w:r w:rsidR="00D9638A">
          <w:rPr>
            <w:rFonts w:eastAsia="黑体" w:hint="eastAsia"/>
            <w:kern w:val="44"/>
          </w:rPr>
          <w:t xml:space="preserve"> </w:t>
        </w:r>
        <w:r w:rsidR="00D9638A">
          <w:rPr>
            <w:rFonts w:eastAsia="黑体" w:hint="eastAsia"/>
            <w:kern w:val="44"/>
          </w:rPr>
          <w:t>录</w:t>
        </w:r>
        <w:r w:rsidR="00D9638A">
          <w:rPr>
            <w:rFonts w:eastAsia="黑体"/>
            <w:kern w:val="44"/>
          </w:rPr>
          <w:tab/>
        </w:r>
        <w:r w:rsidR="00D9638A">
          <w:rPr>
            <w:rFonts w:eastAsia="黑体"/>
            <w:kern w:val="44"/>
          </w:rPr>
          <w:fldChar w:fldCharType="begin"/>
        </w:r>
        <w:r w:rsidR="00D9638A">
          <w:rPr>
            <w:rFonts w:eastAsia="黑体"/>
            <w:kern w:val="44"/>
          </w:rPr>
          <w:instrText xml:space="preserve"> PAGEREF _Toc30091 </w:instrText>
        </w:r>
        <w:r w:rsidR="00D9638A">
          <w:rPr>
            <w:rFonts w:eastAsia="黑体"/>
            <w:kern w:val="44"/>
          </w:rPr>
          <w:fldChar w:fldCharType="separate"/>
        </w:r>
        <w:r w:rsidR="00D9638A">
          <w:rPr>
            <w:rFonts w:eastAsia="黑体"/>
            <w:kern w:val="44"/>
          </w:rPr>
          <w:t>2</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3129" w:history="1">
        <w:r w:rsidR="00D9638A">
          <w:rPr>
            <w:rFonts w:ascii="Arial" w:eastAsia="黑体" w:hAnsi="Arial" w:hint="eastAsia"/>
          </w:rPr>
          <w:t>一、</w:t>
        </w:r>
        <w:r w:rsidR="00D9638A">
          <w:rPr>
            <w:rFonts w:ascii="Arial" w:eastAsia="黑体" w:hAnsi="Arial" w:hint="eastAsia"/>
          </w:rPr>
          <w:t xml:space="preserve"> </w:t>
        </w:r>
        <w:r w:rsidR="00D9638A">
          <w:rPr>
            <w:rFonts w:eastAsia="黑体" w:hint="eastAsia"/>
            <w:kern w:val="44"/>
          </w:rPr>
          <w:t>适用范围</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_Toc23129 </w:instrText>
        </w:r>
        <w:r w:rsidR="00D9638A">
          <w:rPr>
            <w:rFonts w:eastAsia="黑体"/>
            <w:kern w:val="44"/>
          </w:rPr>
          <w:fldChar w:fldCharType="separate"/>
        </w:r>
        <w:r w:rsidR="00D9638A">
          <w:rPr>
            <w:rFonts w:eastAsia="黑体"/>
            <w:kern w:val="44"/>
          </w:rPr>
          <w:t>4</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8783" w:history="1">
        <w:r w:rsidR="00D9638A">
          <w:rPr>
            <w:rFonts w:ascii="Arial" w:eastAsia="黑体" w:hAnsi="Arial" w:hint="eastAsia"/>
          </w:rPr>
          <w:t>二、</w:t>
        </w:r>
        <w:r w:rsidR="00D9638A">
          <w:rPr>
            <w:rFonts w:ascii="Arial" w:eastAsia="黑体" w:hAnsi="Arial" w:hint="eastAsia"/>
          </w:rPr>
          <w:t xml:space="preserve"> </w:t>
        </w:r>
        <w:r w:rsidR="00D9638A">
          <w:rPr>
            <w:rFonts w:eastAsia="黑体" w:hint="eastAsia"/>
            <w:kern w:val="44"/>
          </w:rPr>
          <w:t>事项审查类型</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_Toc28783 </w:instrText>
        </w:r>
        <w:r w:rsidR="00D9638A">
          <w:rPr>
            <w:rFonts w:eastAsia="黑体"/>
            <w:kern w:val="44"/>
          </w:rPr>
          <w:fldChar w:fldCharType="separate"/>
        </w:r>
        <w:r w:rsidR="00D9638A">
          <w:rPr>
            <w:rFonts w:eastAsia="黑体"/>
            <w:kern w:val="44"/>
          </w:rPr>
          <w:t>4</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369" w:history="1">
        <w:r w:rsidR="00D9638A">
          <w:rPr>
            <w:rFonts w:ascii="Arial" w:eastAsia="黑体" w:hAnsi="Arial" w:hint="eastAsia"/>
          </w:rPr>
          <w:t>三、</w:t>
        </w:r>
        <w:r w:rsidR="00D9638A">
          <w:rPr>
            <w:rFonts w:ascii="Arial" w:eastAsia="黑体" w:hAnsi="Arial" w:hint="eastAsia"/>
          </w:rPr>
          <w:t xml:space="preserve"> </w:t>
        </w:r>
        <w:r w:rsidR="00D9638A">
          <w:rPr>
            <w:rFonts w:eastAsia="黑体" w:hint="eastAsia"/>
            <w:kern w:val="44"/>
          </w:rPr>
          <w:t>审批依据</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_Toc1369 </w:instrText>
        </w:r>
        <w:r w:rsidR="00D9638A">
          <w:rPr>
            <w:rFonts w:eastAsia="黑体"/>
            <w:kern w:val="44"/>
          </w:rPr>
          <w:fldChar w:fldCharType="separate"/>
        </w:r>
        <w:r w:rsidR="00D9638A">
          <w:rPr>
            <w:rFonts w:eastAsia="黑体"/>
            <w:kern w:val="44"/>
          </w:rPr>
          <w:t>4</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4873" w:history="1">
        <w:r w:rsidR="00D9638A">
          <w:rPr>
            <w:rFonts w:ascii="Arial" w:eastAsia="黑体" w:hAnsi="Arial" w:hint="eastAsia"/>
          </w:rPr>
          <w:t>四、</w:t>
        </w:r>
        <w:r w:rsidR="00D9638A">
          <w:rPr>
            <w:rFonts w:ascii="Arial" w:eastAsia="黑体" w:hAnsi="Arial" w:hint="eastAsia"/>
          </w:rPr>
          <w:t xml:space="preserve"> </w:t>
        </w:r>
        <w:r w:rsidR="00D9638A">
          <w:rPr>
            <w:rFonts w:eastAsia="黑体" w:hint="eastAsia"/>
            <w:kern w:val="44"/>
          </w:rPr>
          <w:t>受理机构</w:t>
        </w:r>
        <w:r w:rsidR="00D9638A">
          <w:rPr>
            <w:rFonts w:eastAsia="黑体"/>
            <w:kern w:val="44"/>
          </w:rPr>
          <w:tab/>
        </w:r>
        <w:r w:rsidR="00D9638A">
          <w:rPr>
            <w:rFonts w:eastAsia="黑体"/>
            <w:kern w:val="44"/>
          </w:rPr>
          <w:fldChar w:fldCharType="begin"/>
        </w:r>
        <w:r w:rsidR="00D9638A">
          <w:rPr>
            <w:rFonts w:eastAsia="黑体"/>
            <w:kern w:val="44"/>
          </w:rPr>
          <w:instrText xml:space="preserve"> PAGEREF _Toc4873 </w:instrText>
        </w:r>
        <w:r w:rsidR="00D9638A">
          <w:rPr>
            <w:rFonts w:eastAsia="黑体"/>
            <w:kern w:val="44"/>
          </w:rPr>
          <w:fldChar w:fldCharType="separate"/>
        </w:r>
        <w:r w:rsidR="00D9638A">
          <w:rPr>
            <w:rFonts w:eastAsia="黑体"/>
            <w:kern w:val="44"/>
          </w:rPr>
          <w:t>4</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0195" w:history="1">
        <w:r w:rsidR="00D9638A">
          <w:rPr>
            <w:rFonts w:ascii="Arial" w:eastAsia="黑体" w:hAnsi="Arial" w:hint="eastAsia"/>
          </w:rPr>
          <w:t>五、</w:t>
        </w:r>
        <w:r w:rsidR="00D9638A">
          <w:rPr>
            <w:rFonts w:ascii="Arial" w:eastAsia="黑体" w:hAnsi="Arial" w:hint="eastAsia"/>
          </w:rPr>
          <w:t xml:space="preserve"> </w:t>
        </w:r>
        <w:r w:rsidR="00D9638A">
          <w:rPr>
            <w:rFonts w:eastAsia="黑体" w:hint="eastAsia"/>
            <w:kern w:val="44"/>
          </w:rPr>
          <w:t>决定机构</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_Toc20195 </w:instrText>
        </w:r>
        <w:r w:rsidR="00D9638A">
          <w:rPr>
            <w:rFonts w:eastAsia="黑体"/>
            <w:kern w:val="44"/>
          </w:rPr>
          <w:fldChar w:fldCharType="separate"/>
        </w:r>
        <w:r w:rsidR="00D9638A">
          <w:rPr>
            <w:rFonts w:eastAsia="黑体"/>
            <w:kern w:val="44"/>
          </w:rPr>
          <w:t>5</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9974" w:history="1">
        <w:r w:rsidR="00D9638A">
          <w:rPr>
            <w:rFonts w:ascii="Arial" w:eastAsia="黑体" w:hAnsi="Arial" w:hint="eastAsia"/>
          </w:rPr>
          <w:t>六、</w:t>
        </w:r>
        <w:r w:rsidR="00D9638A">
          <w:rPr>
            <w:rFonts w:ascii="Arial" w:eastAsia="黑体" w:hAnsi="Arial" w:hint="eastAsia"/>
          </w:rPr>
          <w:t xml:space="preserve"> </w:t>
        </w:r>
        <w:r w:rsidR="00D9638A">
          <w:rPr>
            <w:rFonts w:eastAsia="黑体" w:hint="eastAsia"/>
            <w:kern w:val="44"/>
          </w:rPr>
          <w:t>数量限制</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_Toc19974 </w:instrText>
        </w:r>
        <w:r w:rsidR="00D9638A">
          <w:rPr>
            <w:rFonts w:eastAsia="黑体"/>
            <w:kern w:val="44"/>
          </w:rPr>
          <w:fldChar w:fldCharType="separate"/>
        </w:r>
        <w:r w:rsidR="00D9638A">
          <w:rPr>
            <w:rFonts w:eastAsia="黑体"/>
            <w:kern w:val="44"/>
          </w:rPr>
          <w:t>5</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1557" w:history="1">
        <w:r w:rsidR="00D9638A">
          <w:rPr>
            <w:rFonts w:ascii="Arial" w:eastAsia="黑体" w:hAnsi="Arial" w:hint="eastAsia"/>
          </w:rPr>
          <w:t>七、</w:t>
        </w:r>
        <w:r w:rsidR="00D9638A">
          <w:rPr>
            <w:rFonts w:ascii="Arial" w:eastAsia="黑体" w:hAnsi="Arial" w:hint="eastAsia"/>
          </w:rPr>
          <w:t xml:space="preserve"> </w:t>
        </w:r>
        <w:r w:rsidR="00D9638A">
          <w:rPr>
            <w:rFonts w:eastAsia="黑体" w:hint="eastAsia"/>
            <w:kern w:val="44"/>
          </w:rPr>
          <w:t>申请条件</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_Toc21557 </w:instrText>
        </w:r>
        <w:r w:rsidR="00D9638A">
          <w:rPr>
            <w:rFonts w:eastAsia="黑体"/>
            <w:kern w:val="44"/>
          </w:rPr>
          <w:fldChar w:fldCharType="separate"/>
        </w:r>
        <w:r w:rsidR="00D9638A">
          <w:rPr>
            <w:rFonts w:eastAsia="黑体"/>
            <w:kern w:val="44"/>
          </w:rPr>
          <w:t>5</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9173" w:history="1">
        <w:r w:rsidR="00D9638A">
          <w:rPr>
            <w:rFonts w:ascii="Arial" w:eastAsia="黑体" w:hAnsi="Arial" w:hint="eastAsia"/>
          </w:rPr>
          <w:t>八、</w:t>
        </w:r>
        <w:r w:rsidR="00D9638A">
          <w:rPr>
            <w:rFonts w:ascii="Arial" w:eastAsia="黑体" w:hAnsi="Arial" w:hint="eastAsia"/>
          </w:rPr>
          <w:t xml:space="preserve"> </w:t>
        </w:r>
        <w:r w:rsidR="00D9638A">
          <w:rPr>
            <w:rFonts w:eastAsia="黑体" w:hint="eastAsia"/>
            <w:kern w:val="44"/>
          </w:rPr>
          <w:t>禁止性要求</w:t>
        </w:r>
        <w:r w:rsidR="00D9638A">
          <w:rPr>
            <w:rFonts w:eastAsia="黑体"/>
            <w:kern w:val="44"/>
          </w:rPr>
          <w:tab/>
        </w:r>
        <w:r w:rsidR="00D9638A">
          <w:rPr>
            <w:rFonts w:eastAsia="黑体"/>
            <w:kern w:val="44"/>
          </w:rPr>
          <w:fldChar w:fldCharType="begin"/>
        </w:r>
        <w:r w:rsidR="00D9638A">
          <w:rPr>
            <w:rFonts w:eastAsia="黑体"/>
            <w:kern w:val="44"/>
          </w:rPr>
          <w:instrText xml:space="preserve"> PAGEREF _Toc9173 </w:instrText>
        </w:r>
        <w:r w:rsidR="00D9638A">
          <w:rPr>
            <w:rFonts w:eastAsia="黑体"/>
            <w:kern w:val="44"/>
          </w:rPr>
          <w:fldChar w:fldCharType="separate"/>
        </w:r>
        <w:r w:rsidR="00D9638A">
          <w:rPr>
            <w:rFonts w:eastAsia="黑体"/>
            <w:kern w:val="44"/>
          </w:rPr>
          <w:t>5</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950" w:history="1">
        <w:r w:rsidR="00D9638A">
          <w:rPr>
            <w:rFonts w:ascii="Arial" w:eastAsia="黑体" w:hAnsi="Arial" w:hint="eastAsia"/>
          </w:rPr>
          <w:t>九、</w:t>
        </w:r>
        <w:r w:rsidR="00D9638A">
          <w:rPr>
            <w:rFonts w:ascii="Arial" w:eastAsia="黑体" w:hAnsi="Arial" w:hint="eastAsia"/>
          </w:rPr>
          <w:t xml:space="preserve"> </w:t>
        </w:r>
        <w:r w:rsidR="00D9638A">
          <w:rPr>
            <w:rFonts w:eastAsia="黑体" w:hint="eastAsia"/>
            <w:kern w:val="44"/>
          </w:rPr>
          <w:t>申请材料目录</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_Toc1950 </w:instrText>
        </w:r>
        <w:r w:rsidR="00D9638A">
          <w:rPr>
            <w:rFonts w:eastAsia="黑体"/>
            <w:kern w:val="44"/>
          </w:rPr>
          <w:fldChar w:fldCharType="separate"/>
        </w:r>
        <w:r w:rsidR="00D9638A">
          <w:rPr>
            <w:rFonts w:eastAsia="黑体"/>
            <w:kern w:val="44"/>
          </w:rPr>
          <w:t>6</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4517" w:history="1">
        <w:r w:rsidR="00D9638A">
          <w:rPr>
            <w:rFonts w:ascii="Arial" w:eastAsia="黑体" w:hAnsi="Arial" w:hint="eastAsia"/>
          </w:rPr>
          <w:t>十、</w:t>
        </w:r>
        <w:r w:rsidR="00D9638A">
          <w:rPr>
            <w:rFonts w:ascii="Arial" w:eastAsia="黑体" w:hAnsi="Arial" w:hint="eastAsia"/>
          </w:rPr>
          <w:t xml:space="preserve"> </w:t>
        </w:r>
        <w:r w:rsidR="00D9638A">
          <w:rPr>
            <w:rFonts w:eastAsia="黑体" w:hint="eastAsia"/>
            <w:kern w:val="44"/>
          </w:rPr>
          <w:t>申请接收</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_Toc14517 </w:instrText>
        </w:r>
        <w:r w:rsidR="00D9638A">
          <w:rPr>
            <w:rFonts w:eastAsia="黑体"/>
            <w:kern w:val="44"/>
          </w:rPr>
          <w:fldChar w:fldCharType="separate"/>
        </w:r>
        <w:r w:rsidR="00D9638A">
          <w:rPr>
            <w:rFonts w:eastAsia="黑体"/>
            <w:kern w:val="44"/>
          </w:rPr>
          <w:t>6</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1197" w:history="1">
        <w:r w:rsidR="00D9638A">
          <w:rPr>
            <w:rFonts w:ascii="Arial" w:eastAsia="黑体" w:hAnsi="Arial" w:hint="eastAsia"/>
          </w:rPr>
          <w:t>十一、</w:t>
        </w:r>
        <w:r w:rsidR="00D9638A">
          <w:rPr>
            <w:rFonts w:ascii="Arial" w:eastAsia="黑体" w:hAnsi="Arial" w:hint="eastAsia"/>
          </w:rPr>
          <w:t xml:space="preserve"> </w:t>
        </w:r>
        <w:r w:rsidR="00D9638A">
          <w:rPr>
            <w:rFonts w:eastAsia="黑体" w:hint="eastAsia"/>
            <w:kern w:val="44"/>
          </w:rPr>
          <w:t>办理基本流程</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_Toc21197 </w:instrText>
        </w:r>
        <w:r w:rsidR="00D9638A">
          <w:rPr>
            <w:rFonts w:eastAsia="黑体"/>
            <w:kern w:val="44"/>
          </w:rPr>
          <w:fldChar w:fldCharType="separate"/>
        </w:r>
        <w:r w:rsidR="00D9638A">
          <w:rPr>
            <w:rFonts w:eastAsia="黑体"/>
            <w:kern w:val="44"/>
          </w:rPr>
          <w:t>6</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9788" w:history="1">
        <w:r w:rsidR="00D9638A">
          <w:rPr>
            <w:rFonts w:ascii="Arial" w:eastAsia="黑体" w:hAnsi="Arial" w:hint="eastAsia"/>
          </w:rPr>
          <w:t>十二、</w:t>
        </w:r>
        <w:r w:rsidR="00D9638A">
          <w:rPr>
            <w:rFonts w:ascii="Arial" w:eastAsia="黑体" w:hAnsi="Arial" w:hint="eastAsia"/>
          </w:rPr>
          <w:t xml:space="preserve"> </w:t>
        </w:r>
        <w:r w:rsidR="00D9638A">
          <w:rPr>
            <w:rFonts w:eastAsia="黑体" w:hint="eastAsia"/>
            <w:kern w:val="44"/>
          </w:rPr>
          <w:t>办理方式</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_Toc29788 </w:instrText>
        </w:r>
        <w:r w:rsidR="00D9638A">
          <w:rPr>
            <w:rFonts w:eastAsia="黑体"/>
            <w:kern w:val="44"/>
          </w:rPr>
          <w:fldChar w:fldCharType="separate"/>
        </w:r>
        <w:r w:rsidR="00D9638A">
          <w:rPr>
            <w:rFonts w:eastAsia="黑体"/>
            <w:kern w:val="44"/>
          </w:rPr>
          <w:t>7</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6232" w:history="1">
        <w:r w:rsidR="00D9638A">
          <w:rPr>
            <w:rFonts w:ascii="Arial" w:eastAsia="黑体" w:hAnsi="Arial" w:hint="eastAsia"/>
          </w:rPr>
          <w:t>十三、</w:t>
        </w:r>
        <w:r w:rsidR="00D9638A">
          <w:rPr>
            <w:rFonts w:ascii="Arial" w:eastAsia="黑体" w:hAnsi="Arial" w:hint="eastAsia"/>
          </w:rPr>
          <w:t xml:space="preserve"> </w:t>
        </w:r>
        <w:r w:rsidR="00D9638A">
          <w:rPr>
            <w:rFonts w:eastAsia="黑体" w:hint="eastAsia"/>
            <w:kern w:val="44"/>
          </w:rPr>
          <w:t>收费标准</w:t>
        </w:r>
        <w:r w:rsidR="00D9638A">
          <w:rPr>
            <w:rFonts w:eastAsia="黑体"/>
            <w:kern w:val="44"/>
          </w:rPr>
          <w:tab/>
        </w:r>
        <w:r w:rsidR="00D9638A">
          <w:rPr>
            <w:rFonts w:eastAsia="黑体"/>
            <w:kern w:val="44"/>
          </w:rPr>
          <w:fldChar w:fldCharType="begin"/>
        </w:r>
        <w:r w:rsidR="00D9638A">
          <w:rPr>
            <w:rFonts w:eastAsia="黑体"/>
            <w:kern w:val="44"/>
          </w:rPr>
          <w:instrText xml:space="preserve"> PAGEREF _Toc6232 </w:instrText>
        </w:r>
        <w:r w:rsidR="00D9638A">
          <w:rPr>
            <w:rFonts w:eastAsia="黑体"/>
            <w:kern w:val="44"/>
          </w:rPr>
          <w:fldChar w:fldCharType="separate"/>
        </w:r>
        <w:r w:rsidR="00D9638A">
          <w:rPr>
            <w:rFonts w:eastAsia="黑体"/>
            <w:kern w:val="44"/>
          </w:rPr>
          <w:t>7</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8911" w:history="1">
        <w:r w:rsidR="00D9638A">
          <w:rPr>
            <w:rFonts w:ascii="Arial" w:eastAsia="黑体" w:hAnsi="Arial" w:hint="eastAsia"/>
          </w:rPr>
          <w:t>十四、</w:t>
        </w:r>
        <w:r w:rsidR="00D9638A">
          <w:rPr>
            <w:rFonts w:ascii="Arial" w:eastAsia="黑体" w:hAnsi="Arial" w:hint="eastAsia"/>
          </w:rPr>
          <w:t xml:space="preserve"> </w:t>
        </w:r>
        <w:r w:rsidR="00D9638A">
          <w:rPr>
            <w:rFonts w:eastAsia="黑体" w:hint="eastAsia"/>
            <w:kern w:val="44"/>
          </w:rPr>
          <w:t>审批结果</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_Toc18911 </w:instrText>
        </w:r>
        <w:r w:rsidR="00D9638A">
          <w:rPr>
            <w:rFonts w:eastAsia="黑体"/>
            <w:kern w:val="44"/>
          </w:rPr>
          <w:fldChar w:fldCharType="separate"/>
        </w:r>
        <w:r w:rsidR="00D9638A">
          <w:rPr>
            <w:rFonts w:eastAsia="黑体"/>
            <w:kern w:val="44"/>
          </w:rPr>
          <w:t>7</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30346" w:history="1">
        <w:r w:rsidR="00D9638A">
          <w:rPr>
            <w:rFonts w:ascii="Arial" w:eastAsia="黑体" w:hAnsi="Arial" w:hint="eastAsia"/>
          </w:rPr>
          <w:t>十五、</w:t>
        </w:r>
        <w:r w:rsidR="00D9638A">
          <w:rPr>
            <w:rFonts w:ascii="Arial" w:eastAsia="黑体" w:hAnsi="Arial" w:hint="eastAsia"/>
          </w:rPr>
          <w:t xml:space="preserve"> </w:t>
        </w:r>
        <w:r w:rsidR="00D9638A">
          <w:rPr>
            <w:rFonts w:eastAsia="黑体" w:hint="eastAsia"/>
            <w:kern w:val="44"/>
          </w:rPr>
          <w:t>行政相对人权利和义务</w:t>
        </w:r>
        <w:r w:rsidR="00D9638A">
          <w:rPr>
            <w:rFonts w:eastAsia="黑体"/>
            <w:kern w:val="44"/>
          </w:rPr>
          <w:tab/>
        </w:r>
        <w:r w:rsidR="00D9638A">
          <w:rPr>
            <w:rFonts w:eastAsia="黑体"/>
            <w:kern w:val="44"/>
          </w:rPr>
          <w:fldChar w:fldCharType="begin"/>
        </w:r>
        <w:r w:rsidR="00D9638A">
          <w:rPr>
            <w:rFonts w:eastAsia="黑体"/>
            <w:kern w:val="44"/>
          </w:rPr>
          <w:instrText xml:space="preserve"> PAGEREF _Toc30346 </w:instrText>
        </w:r>
        <w:r w:rsidR="00D9638A">
          <w:rPr>
            <w:rFonts w:eastAsia="黑体"/>
            <w:kern w:val="44"/>
          </w:rPr>
          <w:fldChar w:fldCharType="separate"/>
        </w:r>
        <w:r w:rsidR="00D9638A">
          <w:rPr>
            <w:rFonts w:eastAsia="黑体"/>
            <w:kern w:val="44"/>
          </w:rPr>
          <w:t>7</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8121" w:history="1">
        <w:r w:rsidR="00D9638A">
          <w:rPr>
            <w:rFonts w:ascii="Arial" w:eastAsia="黑体" w:hAnsi="Arial" w:hint="eastAsia"/>
          </w:rPr>
          <w:t>十六、</w:t>
        </w:r>
        <w:r w:rsidR="00D9638A">
          <w:rPr>
            <w:rFonts w:ascii="Arial" w:eastAsia="黑体" w:hAnsi="Arial" w:hint="eastAsia"/>
          </w:rPr>
          <w:t xml:space="preserve"> </w:t>
        </w:r>
        <w:r w:rsidR="00D9638A">
          <w:rPr>
            <w:rFonts w:eastAsia="黑体" w:hint="eastAsia"/>
            <w:kern w:val="44"/>
          </w:rPr>
          <w:t>咨询途径</w:t>
        </w:r>
        <w:r w:rsidR="00D9638A">
          <w:rPr>
            <w:rFonts w:eastAsia="黑体"/>
            <w:kern w:val="44"/>
          </w:rPr>
          <w:tab/>
        </w:r>
        <w:r w:rsidR="00D9638A">
          <w:rPr>
            <w:rFonts w:eastAsia="黑体"/>
            <w:kern w:val="44"/>
          </w:rPr>
          <w:fldChar w:fldCharType="begin"/>
        </w:r>
        <w:r w:rsidR="00D9638A">
          <w:rPr>
            <w:rFonts w:eastAsia="黑体"/>
            <w:kern w:val="44"/>
          </w:rPr>
          <w:instrText xml:space="preserve"> PAGEREF _Toc8121 </w:instrText>
        </w:r>
        <w:r w:rsidR="00D9638A">
          <w:rPr>
            <w:rFonts w:eastAsia="黑体"/>
            <w:kern w:val="44"/>
          </w:rPr>
          <w:fldChar w:fldCharType="separate"/>
        </w:r>
        <w:r w:rsidR="00D9638A">
          <w:rPr>
            <w:rFonts w:eastAsia="黑体"/>
            <w:kern w:val="44"/>
          </w:rPr>
          <w:t>9</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32204" w:history="1">
        <w:r w:rsidR="00D9638A">
          <w:rPr>
            <w:rFonts w:ascii="Arial" w:eastAsia="黑体" w:hAnsi="Arial" w:hint="eastAsia"/>
          </w:rPr>
          <w:t>十七、</w:t>
        </w:r>
        <w:r w:rsidR="00D9638A">
          <w:rPr>
            <w:rFonts w:ascii="Arial" w:eastAsia="黑体" w:hAnsi="Arial" w:hint="eastAsia"/>
          </w:rPr>
          <w:t xml:space="preserve"> </w:t>
        </w:r>
        <w:r w:rsidR="00D9638A">
          <w:rPr>
            <w:rFonts w:eastAsia="黑体" w:hint="eastAsia"/>
            <w:kern w:val="44"/>
          </w:rPr>
          <w:t>监督投诉渠道</w:t>
        </w:r>
        <w:r w:rsidR="00D9638A">
          <w:rPr>
            <w:rFonts w:eastAsia="黑体"/>
            <w:kern w:val="44"/>
          </w:rPr>
          <w:tab/>
        </w:r>
        <w:r w:rsidR="00D9638A">
          <w:rPr>
            <w:rFonts w:eastAsia="黑体"/>
            <w:kern w:val="44"/>
          </w:rPr>
          <w:fldChar w:fldCharType="begin"/>
        </w:r>
        <w:r w:rsidR="00D9638A">
          <w:rPr>
            <w:rFonts w:eastAsia="黑体"/>
            <w:kern w:val="44"/>
          </w:rPr>
          <w:instrText xml:space="preserve"> PAGEREF _Toc32204 </w:instrText>
        </w:r>
        <w:r w:rsidR="00D9638A">
          <w:rPr>
            <w:rFonts w:eastAsia="黑体"/>
            <w:kern w:val="44"/>
          </w:rPr>
          <w:fldChar w:fldCharType="separate"/>
        </w:r>
        <w:r w:rsidR="00D9638A">
          <w:rPr>
            <w:rFonts w:eastAsia="黑体"/>
            <w:kern w:val="44"/>
          </w:rPr>
          <w:t>10</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4866" w:history="1">
        <w:r w:rsidR="00D9638A">
          <w:rPr>
            <w:rFonts w:ascii="Arial" w:eastAsia="黑体" w:hAnsi="Arial" w:hint="eastAsia"/>
          </w:rPr>
          <w:t>十八、</w:t>
        </w:r>
        <w:r w:rsidR="00D9638A">
          <w:rPr>
            <w:rFonts w:ascii="Arial" w:eastAsia="黑体" w:hAnsi="Arial" w:hint="eastAsia"/>
          </w:rPr>
          <w:t xml:space="preserve"> </w:t>
        </w:r>
        <w:r w:rsidR="00D9638A">
          <w:rPr>
            <w:rFonts w:eastAsia="黑体" w:hint="eastAsia"/>
            <w:kern w:val="44"/>
          </w:rPr>
          <w:t>办公地址和时间</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_Toc24866 </w:instrText>
        </w:r>
        <w:r w:rsidR="00D9638A">
          <w:rPr>
            <w:rFonts w:eastAsia="黑体"/>
            <w:kern w:val="44"/>
          </w:rPr>
          <w:fldChar w:fldCharType="separate"/>
        </w:r>
        <w:r w:rsidR="00D9638A">
          <w:rPr>
            <w:rFonts w:eastAsia="黑体"/>
            <w:kern w:val="44"/>
          </w:rPr>
          <w:t>10</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24351" w:history="1">
        <w:r w:rsidR="00D9638A">
          <w:rPr>
            <w:rFonts w:ascii="Arial" w:eastAsia="黑体" w:hAnsi="Arial" w:hint="eastAsia"/>
          </w:rPr>
          <w:t>十九、</w:t>
        </w:r>
        <w:r w:rsidR="00D9638A">
          <w:rPr>
            <w:rFonts w:ascii="Arial" w:eastAsia="黑体" w:hAnsi="Arial" w:hint="eastAsia"/>
          </w:rPr>
          <w:t xml:space="preserve"> </w:t>
        </w:r>
        <w:r w:rsidR="00D9638A">
          <w:rPr>
            <w:rFonts w:eastAsia="黑体" w:hint="eastAsia"/>
            <w:kern w:val="44"/>
          </w:rPr>
          <w:t>办理进程和结果公开查询</w:t>
        </w:r>
        <w:r w:rsidR="00D9638A">
          <w:rPr>
            <w:rFonts w:eastAsia="黑体"/>
            <w:kern w:val="44"/>
          </w:rPr>
          <w:tab/>
        </w:r>
        <w:r w:rsidR="00D9638A">
          <w:rPr>
            <w:rFonts w:eastAsia="黑体"/>
            <w:kern w:val="44"/>
          </w:rPr>
          <w:fldChar w:fldCharType="begin"/>
        </w:r>
        <w:r w:rsidR="00D9638A">
          <w:rPr>
            <w:rFonts w:eastAsia="黑体"/>
            <w:kern w:val="44"/>
          </w:rPr>
          <w:instrText xml:space="preserve"> PAGEREF _Toc24351 </w:instrText>
        </w:r>
        <w:r w:rsidR="00D9638A">
          <w:rPr>
            <w:rFonts w:eastAsia="黑体"/>
            <w:kern w:val="44"/>
          </w:rPr>
          <w:fldChar w:fldCharType="separate"/>
        </w:r>
        <w:r w:rsidR="00D9638A">
          <w:rPr>
            <w:rFonts w:eastAsia="黑体"/>
            <w:kern w:val="44"/>
          </w:rPr>
          <w:t>10</w:t>
        </w:r>
        <w:r w:rsidR="00D9638A">
          <w:rPr>
            <w:rFonts w:eastAsia="黑体"/>
            <w:kern w:val="44"/>
          </w:rPr>
          <w:fldChar w:fldCharType="end"/>
        </w:r>
      </w:hyperlink>
    </w:p>
    <w:p w:rsidR="00CB6C3A" w:rsidRDefault="004D5FE4">
      <w:pPr>
        <w:pStyle w:val="TOC1"/>
        <w:tabs>
          <w:tab w:val="right" w:leader="dot" w:pos="8306"/>
        </w:tabs>
        <w:rPr>
          <w:rFonts w:eastAsia="黑体"/>
          <w:kern w:val="44"/>
        </w:rPr>
      </w:pPr>
      <w:hyperlink w:anchor="_Toc19229" w:history="1">
        <w:r w:rsidR="00D9638A">
          <w:rPr>
            <w:rFonts w:eastAsia="黑体" w:hint="eastAsia"/>
            <w:kern w:val="44"/>
          </w:rPr>
          <w:t>附录</w:t>
        </w:r>
        <w:r w:rsidR="00D9638A">
          <w:rPr>
            <w:rFonts w:eastAsia="黑体"/>
            <w:kern w:val="44"/>
          </w:rPr>
          <w:tab/>
        </w:r>
      </w:hyperlink>
    </w:p>
    <w:p w:rsidR="00CB6C3A" w:rsidRDefault="004D5FE4">
      <w:pPr>
        <w:pStyle w:val="TOC2"/>
        <w:tabs>
          <w:tab w:val="right" w:leader="dot" w:pos="8306"/>
        </w:tabs>
        <w:ind w:left="560"/>
        <w:rPr>
          <w:rFonts w:eastAsia="黑体"/>
          <w:kern w:val="44"/>
        </w:rPr>
      </w:pPr>
      <w:hyperlink w:anchor="_Toc31606" w:history="1">
        <w:r w:rsidR="00D9638A">
          <w:rPr>
            <w:rFonts w:eastAsia="黑体" w:hint="eastAsia"/>
            <w:kern w:val="44"/>
          </w:rPr>
          <w:t>附录一：申请流程图</w:t>
        </w:r>
        <w:r w:rsidR="00D9638A">
          <w:rPr>
            <w:rFonts w:eastAsia="黑体"/>
            <w:kern w:val="44"/>
          </w:rPr>
          <w:tab/>
        </w:r>
        <w:r w:rsidR="00D9638A">
          <w:rPr>
            <w:rFonts w:eastAsia="黑体" w:hint="eastAsia"/>
            <w:kern w:val="44"/>
          </w:rPr>
          <w:t>1</w:t>
        </w:r>
      </w:hyperlink>
      <w:r w:rsidR="00D9638A">
        <w:rPr>
          <w:rFonts w:eastAsia="黑体" w:hint="eastAsia"/>
          <w:kern w:val="44"/>
        </w:rPr>
        <w:t>3</w:t>
      </w:r>
    </w:p>
    <w:p w:rsidR="00CB6C3A" w:rsidRDefault="004D5FE4">
      <w:pPr>
        <w:pStyle w:val="TOC2"/>
        <w:tabs>
          <w:tab w:val="right" w:leader="dot" w:pos="8306"/>
        </w:tabs>
        <w:ind w:left="560"/>
        <w:rPr>
          <w:rFonts w:eastAsia="黑体"/>
          <w:kern w:val="44"/>
        </w:rPr>
      </w:pPr>
      <w:hyperlink w:anchor="_Toc17155" w:history="1">
        <w:r w:rsidR="00D9638A">
          <w:rPr>
            <w:rFonts w:eastAsia="黑体" w:hint="eastAsia"/>
            <w:kern w:val="44"/>
          </w:rPr>
          <w:t>附录二：常见错误示例</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_Toc17155 </w:instrText>
        </w:r>
        <w:r w:rsidR="00D9638A">
          <w:rPr>
            <w:rFonts w:eastAsia="黑体"/>
            <w:kern w:val="44"/>
          </w:rPr>
          <w:fldChar w:fldCharType="separate"/>
        </w:r>
        <w:r w:rsidR="00D9638A">
          <w:rPr>
            <w:rFonts w:eastAsia="黑体"/>
            <w:kern w:val="44"/>
          </w:rPr>
          <w:t>14</w:t>
        </w:r>
        <w:r w:rsidR="00D9638A">
          <w:rPr>
            <w:rFonts w:eastAsia="黑体"/>
            <w:kern w:val="44"/>
          </w:rPr>
          <w:fldChar w:fldCharType="end"/>
        </w:r>
      </w:hyperlink>
    </w:p>
    <w:p w:rsidR="00CB6C3A" w:rsidRDefault="004D5FE4">
      <w:pPr>
        <w:pStyle w:val="TOC2"/>
        <w:tabs>
          <w:tab w:val="right" w:leader="dot" w:pos="8306"/>
        </w:tabs>
        <w:ind w:left="560"/>
        <w:rPr>
          <w:rFonts w:eastAsia="黑体"/>
          <w:kern w:val="44"/>
        </w:rPr>
      </w:pPr>
      <w:hyperlink w:anchor="_Toc12404" w:history="1">
        <w:r w:rsidR="00D9638A">
          <w:rPr>
            <w:rFonts w:eastAsia="黑体" w:hint="eastAsia"/>
            <w:kern w:val="44"/>
          </w:rPr>
          <w:t>附录三：常见问题解答</w:t>
        </w:r>
        <w:r w:rsidR="00D9638A">
          <w:rPr>
            <w:rFonts w:eastAsia="黑体"/>
            <w:kern w:val="44"/>
          </w:rPr>
          <w:tab/>
        </w:r>
        <w:r w:rsidR="00D9638A">
          <w:rPr>
            <w:rFonts w:eastAsia="黑体"/>
            <w:kern w:val="44"/>
          </w:rPr>
          <w:fldChar w:fldCharType="begin"/>
        </w:r>
        <w:r w:rsidR="00D9638A">
          <w:rPr>
            <w:rFonts w:eastAsia="黑体"/>
            <w:kern w:val="44"/>
          </w:rPr>
          <w:instrText xml:space="preserve"> PAGEREF _Toc12404 </w:instrText>
        </w:r>
        <w:r w:rsidR="00D9638A">
          <w:rPr>
            <w:rFonts w:eastAsia="黑体"/>
            <w:kern w:val="44"/>
          </w:rPr>
          <w:fldChar w:fldCharType="separate"/>
        </w:r>
        <w:r w:rsidR="00D9638A">
          <w:rPr>
            <w:rFonts w:eastAsia="黑体"/>
            <w:kern w:val="44"/>
          </w:rPr>
          <w:t>14</w:t>
        </w:r>
        <w:r w:rsidR="00D9638A">
          <w:rPr>
            <w:rFonts w:eastAsia="黑体"/>
            <w:kern w:val="44"/>
          </w:rPr>
          <w:fldChar w:fldCharType="end"/>
        </w:r>
      </w:hyperlink>
    </w:p>
    <w:p w:rsidR="00CB6C3A" w:rsidRDefault="00D9638A">
      <w:pPr>
        <w:pStyle w:val="1"/>
        <w:spacing w:line="288" w:lineRule="auto"/>
        <w:ind w:firstLineChars="0" w:firstLine="643"/>
        <w:sectPr w:rsidR="00CB6C3A">
          <w:headerReference w:type="default" r:id="rId14"/>
          <w:footerReference w:type="default" r:id="rId15"/>
          <w:pgSz w:w="11906" w:h="16838"/>
          <w:pgMar w:top="1440" w:right="1800" w:bottom="1440" w:left="1800" w:header="851" w:footer="992" w:gutter="0"/>
          <w:cols w:space="720"/>
          <w:docGrid w:type="lines" w:linePitch="312"/>
        </w:sectPr>
      </w:pPr>
      <w:r>
        <w:rPr>
          <w:rFonts w:hint="eastAsia"/>
        </w:rPr>
        <w:fldChar w:fldCharType="end"/>
      </w:r>
    </w:p>
    <w:p w:rsidR="00CB6C3A" w:rsidRDefault="00D9638A">
      <w:pPr>
        <w:ind w:firstLine="643"/>
        <w:jc w:val="center"/>
        <w:rPr>
          <w:rFonts w:ascii="黑体" w:eastAsia="黑体" w:hAnsi="黑体" w:cs="黑体"/>
          <w:b/>
          <w:bCs/>
          <w:sz w:val="32"/>
          <w:szCs w:val="32"/>
        </w:rPr>
      </w:pPr>
      <w:bookmarkStart w:id="9" w:name="_Toc8738"/>
      <w:bookmarkStart w:id="10" w:name="_Toc9395"/>
      <w:bookmarkStart w:id="11" w:name="_Toc23357"/>
      <w:bookmarkStart w:id="12" w:name="_Toc21156"/>
      <w:bookmarkStart w:id="13" w:name="_Toc12611"/>
      <w:bookmarkStart w:id="14" w:name="_Toc729"/>
      <w:bookmarkStart w:id="15" w:name="_Toc2929"/>
      <w:r>
        <w:rPr>
          <w:rFonts w:ascii="黑体" w:eastAsia="黑体" w:hAnsi="黑体" w:cs="黑体" w:hint="eastAsia"/>
          <w:b/>
          <w:bCs/>
          <w:sz w:val="32"/>
          <w:szCs w:val="32"/>
        </w:rPr>
        <w:lastRenderedPageBreak/>
        <w:t>主导电信企业制定的互联规程审批服务指南</w:t>
      </w:r>
      <w:bookmarkEnd w:id="9"/>
      <w:bookmarkEnd w:id="10"/>
      <w:bookmarkEnd w:id="11"/>
      <w:bookmarkEnd w:id="12"/>
      <w:bookmarkEnd w:id="13"/>
      <w:bookmarkEnd w:id="14"/>
      <w:bookmarkEnd w:id="15"/>
    </w:p>
    <w:p w:rsidR="00CB6C3A" w:rsidRDefault="00D9638A">
      <w:pPr>
        <w:pStyle w:val="2"/>
        <w:numPr>
          <w:ilvl w:val="0"/>
          <w:numId w:val="3"/>
        </w:numPr>
        <w:spacing w:before="156"/>
        <w:ind w:firstLine="562"/>
      </w:pPr>
      <w:bookmarkStart w:id="16" w:name="_Toc23129"/>
      <w:r>
        <w:rPr>
          <w:rFonts w:hint="eastAsia"/>
        </w:rPr>
        <w:t>适用范围</w:t>
      </w:r>
      <w:bookmarkEnd w:id="16"/>
    </w:p>
    <w:p w:rsidR="00CB6C3A" w:rsidRDefault="00D9638A">
      <w:r>
        <w:rPr>
          <w:rFonts w:hint="eastAsia"/>
        </w:rPr>
        <w:t>本事项适用于主导电信企业。</w:t>
      </w:r>
    </w:p>
    <w:p w:rsidR="00CB6C3A" w:rsidRDefault="00D9638A">
      <w:pPr>
        <w:pStyle w:val="2"/>
        <w:numPr>
          <w:ilvl w:val="0"/>
          <w:numId w:val="3"/>
        </w:numPr>
        <w:spacing w:before="156"/>
        <w:ind w:firstLine="562"/>
      </w:pPr>
      <w:bookmarkStart w:id="17" w:name="_Toc28783"/>
      <w:r>
        <w:rPr>
          <w:rFonts w:hint="eastAsia"/>
        </w:rPr>
        <w:t>事项审查类型</w:t>
      </w:r>
      <w:bookmarkEnd w:id="17"/>
    </w:p>
    <w:p w:rsidR="00CB6C3A" w:rsidRDefault="00D9638A">
      <w:r>
        <w:rPr>
          <w:rFonts w:hint="eastAsia"/>
        </w:rPr>
        <w:t>该事项的审查类型是：前审后批型。</w:t>
      </w:r>
    </w:p>
    <w:p w:rsidR="00CB6C3A" w:rsidRDefault="00D9638A">
      <w:pPr>
        <w:pStyle w:val="2"/>
        <w:numPr>
          <w:ilvl w:val="0"/>
          <w:numId w:val="3"/>
        </w:numPr>
        <w:spacing w:before="156"/>
        <w:ind w:firstLine="562"/>
      </w:pPr>
      <w:bookmarkStart w:id="18" w:name="_Toc1369"/>
      <w:r>
        <w:rPr>
          <w:rFonts w:hint="eastAsia"/>
        </w:rPr>
        <w:t>审批依据</w:t>
      </w:r>
      <w:bookmarkEnd w:id="18"/>
    </w:p>
    <w:p w:rsidR="00CB6C3A" w:rsidRPr="00CB1174" w:rsidRDefault="00D9638A">
      <w:pPr>
        <w:spacing w:line="560" w:lineRule="exact"/>
        <w:jc w:val="left"/>
        <w:rPr>
          <w:rFonts w:ascii="华文仿宋" w:hAnsi="华文仿宋"/>
          <w:szCs w:val="28"/>
        </w:rPr>
      </w:pPr>
      <w:r w:rsidRPr="00CB1174">
        <w:rPr>
          <w:rFonts w:ascii="华文仿宋" w:hAnsi="华文仿宋" w:hint="eastAsia"/>
          <w:szCs w:val="28"/>
        </w:rPr>
        <w:t>《中华人民共和国电信条例》（国务院令第291号）第18条：“主导的电信业务经营者应当按照非歧视和透明化的原则，制定包括网间互联的程序、时限</w:t>
      </w:r>
      <w:bookmarkStart w:id="19" w:name="_GoBack"/>
      <w:bookmarkEnd w:id="19"/>
      <w:r w:rsidRPr="00CB1174">
        <w:rPr>
          <w:rFonts w:ascii="华文仿宋" w:hAnsi="华文仿宋" w:hint="eastAsia"/>
          <w:szCs w:val="28"/>
        </w:rPr>
        <w:t>、非捆绑网络元素目录等内容的互联规程。互联规程应当报国务院信息产业主管部门审查同意。”</w:t>
      </w:r>
    </w:p>
    <w:p w:rsidR="007F7B78" w:rsidRPr="00CB1174" w:rsidRDefault="007F7B78">
      <w:pPr>
        <w:spacing w:line="560" w:lineRule="exact"/>
        <w:jc w:val="left"/>
        <w:rPr>
          <w:rFonts w:ascii="华文仿宋" w:hAnsi="华文仿宋"/>
          <w:szCs w:val="28"/>
        </w:rPr>
      </w:pPr>
      <w:r w:rsidRPr="00CB1174">
        <w:rPr>
          <w:rFonts w:ascii="华文仿宋" w:hAnsi="华文仿宋" w:hint="eastAsia"/>
          <w:szCs w:val="28"/>
        </w:rPr>
        <w:t>《公用电信网间互联管理规定》（原信息产业部令第9号公布，工业和信息化部令第28号修订）第七条：主导的电信业务经营者应当根据本规定制定包括网间互联的程序、时限、互联点的数量、用于网间互联的交换机局址、非捆绑网络元素提供或出租的目录及费用等内容的互联规程。互联规程报工业和信息化部批准后执行。互联规程对主导的电信业务经营者的互联互通活动具有约束力。</w:t>
      </w:r>
    </w:p>
    <w:p w:rsidR="00CB6C3A" w:rsidRDefault="00D9638A">
      <w:pPr>
        <w:pStyle w:val="2"/>
        <w:numPr>
          <w:ilvl w:val="0"/>
          <w:numId w:val="3"/>
        </w:numPr>
        <w:spacing w:before="156"/>
        <w:ind w:firstLine="562"/>
      </w:pPr>
      <w:bookmarkStart w:id="20" w:name="_Toc4873"/>
      <w:r>
        <w:rPr>
          <w:rFonts w:hint="eastAsia"/>
        </w:rPr>
        <w:lastRenderedPageBreak/>
        <w:t>受理机构</w:t>
      </w:r>
      <w:bookmarkEnd w:id="20"/>
    </w:p>
    <w:p w:rsidR="00CB6C3A" w:rsidRDefault="00D9638A">
      <w:r>
        <w:rPr>
          <w:rFonts w:hint="eastAsia"/>
        </w:rPr>
        <w:t>工业和信息化部信息通信管理局</w:t>
      </w:r>
    </w:p>
    <w:p w:rsidR="00CB6C3A" w:rsidRDefault="00D9638A">
      <w:pPr>
        <w:pStyle w:val="2"/>
        <w:numPr>
          <w:ilvl w:val="0"/>
          <w:numId w:val="3"/>
        </w:numPr>
        <w:spacing w:before="156"/>
        <w:ind w:firstLine="562"/>
      </w:pPr>
      <w:bookmarkStart w:id="21" w:name="_Toc20195"/>
      <w:r>
        <w:rPr>
          <w:rFonts w:hint="eastAsia"/>
        </w:rPr>
        <w:t>决定机构</w:t>
      </w:r>
      <w:bookmarkEnd w:id="21"/>
    </w:p>
    <w:p w:rsidR="00CB6C3A" w:rsidRDefault="00D9638A">
      <w:r>
        <w:rPr>
          <w:rFonts w:hint="eastAsia"/>
        </w:rPr>
        <w:t>工业和信息化部</w:t>
      </w:r>
    </w:p>
    <w:p w:rsidR="00CB6C3A" w:rsidRDefault="00D9638A">
      <w:pPr>
        <w:pStyle w:val="2"/>
        <w:numPr>
          <w:ilvl w:val="0"/>
          <w:numId w:val="3"/>
        </w:numPr>
        <w:spacing w:before="156"/>
        <w:ind w:firstLine="562"/>
      </w:pPr>
      <w:bookmarkStart w:id="22" w:name="_Toc19974"/>
      <w:r>
        <w:rPr>
          <w:rFonts w:hint="eastAsia"/>
        </w:rPr>
        <w:t>数量限制</w:t>
      </w:r>
      <w:bookmarkEnd w:id="22"/>
    </w:p>
    <w:p w:rsidR="00CB6C3A" w:rsidRDefault="00D9638A">
      <w:r>
        <w:rPr>
          <w:rFonts w:hint="eastAsia"/>
        </w:rPr>
        <w:t>本行政许可事项无数量限制。</w:t>
      </w:r>
    </w:p>
    <w:p w:rsidR="00CB6C3A" w:rsidRDefault="00D9638A">
      <w:pPr>
        <w:pStyle w:val="2"/>
        <w:numPr>
          <w:ilvl w:val="0"/>
          <w:numId w:val="3"/>
        </w:numPr>
        <w:spacing w:before="156"/>
        <w:ind w:firstLine="562"/>
      </w:pPr>
      <w:bookmarkStart w:id="23" w:name="_Toc21557"/>
      <w:r>
        <w:rPr>
          <w:rFonts w:hint="eastAsia"/>
        </w:rPr>
        <w:t>申请条件</w:t>
      </w:r>
      <w:bookmarkEnd w:id="23"/>
    </w:p>
    <w:p w:rsidR="00CB6C3A" w:rsidRPr="00CB1174" w:rsidRDefault="00D9638A">
      <w:pPr>
        <w:spacing w:line="560" w:lineRule="exact"/>
        <w:jc w:val="left"/>
        <w:rPr>
          <w:rFonts w:ascii="华文仿宋" w:hAnsi="华文仿宋"/>
        </w:rPr>
      </w:pPr>
      <w:bookmarkStart w:id="24" w:name="_Toc9173"/>
      <w:r w:rsidRPr="00CB1174">
        <w:rPr>
          <w:rFonts w:ascii="华文仿宋" w:hAnsi="华文仿宋" w:hint="eastAsia"/>
        </w:rPr>
        <w:t>一、申请者应当满足下列条件：</w:t>
      </w:r>
    </w:p>
    <w:p w:rsidR="00CB6C3A" w:rsidRPr="00CB1174" w:rsidRDefault="00D9638A">
      <w:pPr>
        <w:spacing w:line="560" w:lineRule="exact"/>
        <w:jc w:val="left"/>
        <w:rPr>
          <w:rFonts w:ascii="华文仿宋" w:hAnsi="华文仿宋"/>
        </w:rPr>
      </w:pPr>
      <w:r w:rsidRPr="00CB1174">
        <w:rPr>
          <w:rFonts w:ascii="华文仿宋" w:hAnsi="华文仿宋" w:hint="eastAsia"/>
        </w:rPr>
        <w:t>（一）应为国有电信业务经营者。</w:t>
      </w:r>
    </w:p>
    <w:p w:rsidR="00CB6C3A" w:rsidRPr="00CB1174" w:rsidRDefault="00D9638A">
      <w:pPr>
        <w:spacing w:line="560" w:lineRule="exact"/>
        <w:jc w:val="left"/>
        <w:rPr>
          <w:rFonts w:ascii="华文仿宋" w:hAnsi="华文仿宋"/>
        </w:rPr>
      </w:pPr>
      <w:r w:rsidRPr="00CB1174">
        <w:rPr>
          <w:rFonts w:ascii="华文仿宋" w:hAnsi="华文仿宋" w:hint="eastAsia"/>
        </w:rPr>
        <w:t>（二）应为主导电信企业。</w:t>
      </w:r>
    </w:p>
    <w:p w:rsidR="00CB6C3A" w:rsidRDefault="00D9638A">
      <w:pPr>
        <w:pStyle w:val="2"/>
        <w:numPr>
          <w:ilvl w:val="0"/>
          <w:numId w:val="3"/>
        </w:numPr>
        <w:spacing w:before="156"/>
        <w:ind w:firstLine="562"/>
      </w:pPr>
      <w:r>
        <w:rPr>
          <w:rFonts w:hint="eastAsia"/>
        </w:rPr>
        <w:t>禁止性要求</w:t>
      </w:r>
      <w:bookmarkEnd w:id="24"/>
    </w:p>
    <w:p w:rsidR="00CB6C3A" w:rsidRDefault="00D9638A">
      <w:pPr>
        <w:rPr>
          <w:color w:val="000000"/>
        </w:rPr>
      </w:pPr>
      <w:r>
        <w:rPr>
          <w:rFonts w:hint="eastAsia"/>
          <w:color w:val="000000"/>
        </w:rPr>
        <w:t>遇有如下情况，可不予接受企业的申请材料：</w:t>
      </w:r>
    </w:p>
    <w:p w:rsidR="00CB6C3A" w:rsidRDefault="00D9638A">
      <w:pPr>
        <w:numPr>
          <w:ilvl w:val="0"/>
          <w:numId w:val="4"/>
        </w:numPr>
        <w:ind w:firstLine="560"/>
      </w:pPr>
      <w:r>
        <w:rPr>
          <w:rFonts w:hint="eastAsia"/>
        </w:rPr>
        <w:lastRenderedPageBreak/>
        <w:t>申请企业：不属于主导电信企业。</w:t>
      </w:r>
    </w:p>
    <w:p w:rsidR="00CB6C3A" w:rsidRDefault="00D9638A">
      <w:pPr>
        <w:pStyle w:val="2"/>
        <w:numPr>
          <w:ilvl w:val="0"/>
          <w:numId w:val="3"/>
        </w:numPr>
        <w:spacing w:before="156"/>
        <w:ind w:firstLine="562"/>
      </w:pPr>
      <w:bookmarkStart w:id="25" w:name="_Toc1950"/>
      <w:r>
        <w:rPr>
          <w:rFonts w:hint="eastAsia"/>
        </w:rPr>
        <w:t>申请材料目录</w:t>
      </w:r>
      <w:bookmarkEnd w:id="25"/>
    </w:p>
    <w:p w:rsidR="00CB6C3A" w:rsidRPr="0077180E" w:rsidRDefault="00D9638A">
      <w:pPr>
        <w:spacing w:line="560" w:lineRule="exact"/>
        <w:jc w:val="left"/>
        <w:rPr>
          <w:rFonts w:ascii="华文仿宋" w:hAnsi="华文仿宋"/>
        </w:rPr>
      </w:pPr>
      <w:bookmarkStart w:id="26" w:name="_Toc14517"/>
      <w:r w:rsidRPr="0077180E">
        <w:rPr>
          <w:rFonts w:ascii="华文仿宋" w:hAnsi="华文仿宋" w:hint="eastAsia"/>
        </w:rPr>
        <w:t>互联双方的义务和职责、网间互联范围、互联点、网间互联建立的工作流程、网间互联后的网络运行管理、网间结算、网间互联争议处理、网间互联的暂停和终止等事项。</w:t>
      </w:r>
    </w:p>
    <w:p w:rsidR="00CB6C3A" w:rsidRDefault="00D9638A">
      <w:pPr>
        <w:pStyle w:val="2"/>
        <w:numPr>
          <w:ilvl w:val="0"/>
          <w:numId w:val="3"/>
        </w:numPr>
        <w:spacing w:before="156"/>
        <w:ind w:firstLine="562"/>
      </w:pPr>
      <w:r>
        <w:rPr>
          <w:rFonts w:hint="eastAsia"/>
        </w:rPr>
        <w:t>申请接收</w:t>
      </w:r>
      <w:bookmarkEnd w:id="26"/>
    </w:p>
    <w:p w:rsidR="00CB6C3A" w:rsidRDefault="00D9638A">
      <w:pPr>
        <w:ind w:firstLineChars="0" w:firstLine="0"/>
      </w:pPr>
      <w:r>
        <w:rPr>
          <w:rFonts w:hint="eastAsia"/>
        </w:rPr>
        <w:t xml:space="preserve">    </w:t>
      </w:r>
      <w:r>
        <w:rPr>
          <w:rFonts w:hint="eastAsia"/>
        </w:rPr>
        <w:t>企业将申请文件交换或送至我部。接收材料联系电话：</w:t>
      </w:r>
      <w:r>
        <w:rPr>
          <w:rFonts w:hint="eastAsia"/>
        </w:rPr>
        <w:t>010-66023071</w:t>
      </w:r>
      <w:r>
        <w:rPr>
          <w:rFonts w:hint="eastAsia"/>
        </w:rPr>
        <w:t>。</w:t>
      </w:r>
    </w:p>
    <w:p w:rsidR="00CB6C3A" w:rsidRDefault="00D9638A">
      <w:pPr>
        <w:pStyle w:val="2"/>
        <w:numPr>
          <w:ilvl w:val="0"/>
          <w:numId w:val="3"/>
        </w:numPr>
        <w:spacing w:before="156"/>
        <w:ind w:firstLine="562"/>
      </w:pPr>
      <w:bookmarkStart w:id="27" w:name="_Toc21197"/>
      <w:r>
        <w:rPr>
          <w:rFonts w:hint="eastAsia"/>
        </w:rPr>
        <w:t>审查标准和要</w:t>
      </w:r>
      <w:bookmarkEnd w:id="27"/>
      <w:r>
        <w:rPr>
          <w:rFonts w:hint="eastAsia"/>
        </w:rPr>
        <w:t>点</w:t>
      </w:r>
    </w:p>
    <w:p w:rsidR="00CB6C3A" w:rsidRPr="0077180E" w:rsidRDefault="00D9638A">
      <w:pPr>
        <w:jc w:val="left"/>
        <w:rPr>
          <w:rFonts w:ascii="华文仿宋" w:hAnsi="华文仿宋"/>
        </w:rPr>
      </w:pPr>
      <w:r w:rsidRPr="0077180E">
        <w:rPr>
          <w:rFonts w:ascii="华文仿宋" w:hAnsi="华文仿宋" w:hint="eastAsia"/>
        </w:rPr>
        <w:t>一、审查标准：</w:t>
      </w:r>
      <w:r w:rsidRPr="0077180E">
        <w:rPr>
          <w:rFonts w:ascii="华文仿宋" w:hAnsi="华文仿宋" w:hint="eastAsia"/>
        </w:rPr>
        <w:tab/>
      </w:r>
    </w:p>
    <w:p w:rsidR="00CB6C3A" w:rsidRPr="0077180E" w:rsidRDefault="00D9638A">
      <w:pPr>
        <w:jc w:val="left"/>
        <w:rPr>
          <w:rFonts w:ascii="华文仿宋" w:hAnsi="华文仿宋"/>
        </w:rPr>
      </w:pPr>
      <w:r w:rsidRPr="0077180E">
        <w:rPr>
          <w:rFonts w:ascii="华文仿宋" w:hAnsi="华文仿宋" w:hint="eastAsia"/>
        </w:rPr>
        <w:t>（1）互联双方在技术可行、经济合理、公平公正、相互配合的原则上实施网间互联，并执行电信主管部门有关电信网间互联的规定，履行所有相关义务。</w:t>
      </w:r>
    </w:p>
    <w:p w:rsidR="00CB6C3A" w:rsidRPr="0077180E" w:rsidRDefault="00D9638A">
      <w:pPr>
        <w:jc w:val="left"/>
        <w:rPr>
          <w:rFonts w:ascii="华文仿宋" w:hAnsi="华文仿宋"/>
        </w:rPr>
      </w:pPr>
      <w:r w:rsidRPr="0077180E">
        <w:rPr>
          <w:rFonts w:ascii="华文仿宋" w:hAnsi="华文仿宋" w:hint="eastAsia"/>
        </w:rPr>
        <w:t>（2）主导电信企业承诺对互联申请者提供公平、公正、公开、透明的网间互联条件。</w:t>
      </w:r>
    </w:p>
    <w:p w:rsidR="00CB6C3A" w:rsidRPr="0077180E" w:rsidRDefault="00D9638A">
      <w:pPr>
        <w:jc w:val="left"/>
        <w:rPr>
          <w:rFonts w:ascii="华文仿宋" w:hAnsi="华文仿宋"/>
        </w:rPr>
      </w:pPr>
      <w:r w:rsidRPr="0077180E">
        <w:rPr>
          <w:rFonts w:ascii="华文仿宋" w:hAnsi="华文仿宋" w:hint="eastAsia"/>
        </w:rPr>
        <w:t>（3）互联双方在网间互联活动中不得损害双方用户的合法权益。</w:t>
      </w:r>
    </w:p>
    <w:p w:rsidR="00CB6C3A" w:rsidRPr="0077180E" w:rsidRDefault="00D9638A">
      <w:pPr>
        <w:jc w:val="left"/>
        <w:rPr>
          <w:rFonts w:ascii="华文仿宋" w:hAnsi="华文仿宋"/>
        </w:rPr>
      </w:pPr>
      <w:r w:rsidRPr="0077180E">
        <w:rPr>
          <w:rFonts w:ascii="华文仿宋" w:hAnsi="华文仿宋" w:hint="eastAsia"/>
        </w:rPr>
        <w:lastRenderedPageBreak/>
        <w:t>（4）互联双方不得通过网间互联进行违规、违法活动。</w:t>
      </w:r>
    </w:p>
    <w:p w:rsidR="00CB6C3A" w:rsidRPr="0077180E" w:rsidRDefault="00D9638A">
      <w:pPr>
        <w:jc w:val="left"/>
        <w:rPr>
          <w:rFonts w:ascii="华文仿宋" w:hAnsi="华文仿宋"/>
        </w:rPr>
      </w:pPr>
      <w:r w:rsidRPr="0077180E">
        <w:rPr>
          <w:rFonts w:ascii="华文仿宋" w:hAnsi="华文仿宋" w:hint="eastAsia"/>
        </w:rPr>
        <w:t>（5）互联任一方不得利用网间互联进行损害互联另一方利益的活动。</w:t>
      </w:r>
    </w:p>
    <w:p w:rsidR="00CB6C3A" w:rsidRPr="0077180E" w:rsidRDefault="00D9638A">
      <w:pPr>
        <w:jc w:val="left"/>
        <w:rPr>
          <w:rFonts w:ascii="华文仿宋" w:hAnsi="华文仿宋"/>
        </w:rPr>
      </w:pPr>
      <w:r w:rsidRPr="0077180E">
        <w:rPr>
          <w:rFonts w:ascii="华文仿宋" w:hAnsi="华文仿宋" w:hint="eastAsia"/>
        </w:rPr>
        <w:t>二、审查要点：</w:t>
      </w:r>
    </w:p>
    <w:p w:rsidR="00CB6C3A" w:rsidRPr="0077180E" w:rsidRDefault="00D9638A">
      <w:pPr>
        <w:spacing w:line="240" w:lineRule="auto"/>
        <w:rPr>
          <w:rFonts w:ascii="华文仿宋" w:hAnsi="华文仿宋"/>
        </w:rPr>
      </w:pPr>
      <w:r w:rsidRPr="0077180E">
        <w:rPr>
          <w:rFonts w:ascii="华文仿宋" w:hAnsi="华文仿宋" w:hint="eastAsia"/>
        </w:rPr>
        <w:t>（1）文本形式性审查：符合《电信网间互联规程范本》（见附件）的要求；</w:t>
      </w:r>
    </w:p>
    <w:p w:rsidR="00CB6C3A" w:rsidRDefault="00D9638A">
      <w:pPr>
        <w:spacing w:line="240" w:lineRule="auto"/>
        <w:rPr>
          <w:rFonts w:ascii="仿宋_GB2312" w:eastAsia="仿宋_GB2312" w:hAnsi="仿宋_GB2312"/>
          <w:sz w:val="32"/>
        </w:rPr>
      </w:pPr>
      <w:r w:rsidRPr="0077180E">
        <w:rPr>
          <w:rFonts w:ascii="华文仿宋" w:hAnsi="华文仿宋" w:hint="eastAsia"/>
        </w:rPr>
        <w:t>（2）内容要点审查：互联规程应本着非歧视和透明化的原则，符合《中华人民共和国电信条例》、《公用电信网间互联管理规定》和国家的其他相关法律法规要求，维护国家利益和电信业务经营者及电信用户的合法权益，确保主导电信企业和互联申请者的电信网间公正、公开、及时、合理的进行互联互通，规范网间结算和网络管理，保证网间通信的安全可靠和高效畅通</w:t>
      </w:r>
      <w:r>
        <w:rPr>
          <w:rFonts w:ascii="仿宋_GB2312" w:eastAsia="仿宋_GB2312" w:hAnsi="仿宋_GB2312" w:hint="eastAsia"/>
        </w:rPr>
        <w:t>。</w:t>
      </w:r>
    </w:p>
    <w:p w:rsidR="00CB6C3A" w:rsidRDefault="00D9638A">
      <w:pPr>
        <w:pStyle w:val="2"/>
        <w:numPr>
          <w:ilvl w:val="0"/>
          <w:numId w:val="3"/>
        </w:numPr>
        <w:spacing w:before="156"/>
        <w:ind w:firstLine="562"/>
      </w:pPr>
      <w:bookmarkStart w:id="28" w:name="_Toc29788"/>
      <w:r>
        <w:rPr>
          <w:rFonts w:hint="eastAsia"/>
        </w:rPr>
        <w:t>办理方式</w:t>
      </w:r>
      <w:bookmarkEnd w:id="28"/>
    </w:p>
    <w:p w:rsidR="00CB6C3A" w:rsidRDefault="00D9638A">
      <w:r>
        <w:rPr>
          <w:rFonts w:hint="eastAsia"/>
        </w:rPr>
        <w:t>本核准事项采用公文受理方式，申请企业应将项目申请公文报我部。</w:t>
      </w:r>
    </w:p>
    <w:p w:rsidR="00CB6C3A" w:rsidRDefault="00D9638A">
      <w:pPr>
        <w:pStyle w:val="2"/>
        <w:numPr>
          <w:ilvl w:val="0"/>
          <w:numId w:val="3"/>
        </w:numPr>
        <w:spacing w:before="156"/>
        <w:ind w:firstLine="562"/>
      </w:pPr>
      <w:bookmarkStart w:id="29" w:name="_Toc6232"/>
      <w:r>
        <w:rPr>
          <w:rFonts w:hint="eastAsia"/>
        </w:rPr>
        <w:t>收费标准</w:t>
      </w:r>
      <w:bookmarkEnd w:id="29"/>
    </w:p>
    <w:p w:rsidR="00CB6C3A" w:rsidRDefault="00D9638A">
      <w:r>
        <w:rPr>
          <w:rFonts w:hint="eastAsia"/>
        </w:rPr>
        <w:t>本审批事项不收费。</w:t>
      </w:r>
    </w:p>
    <w:p w:rsidR="00CB6C3A" w:rsidRDefault="00D9638A">
      <w:pPr>
        <w:pStyle w:val="2"/>
        <w:numPr>
          <w:ilvl w:val="0"/>
          <w:numId w:val="3"/>
        </w:numPr>
        <w:spacing w:before="156"/>
        <w:ind w:firstLine="562"/>
      </w:pPr>
      <w:bookmarkStart w:id="30" w:name="_Toc18911"/>
      <w:r>
        <w:rPr>
          <w:rFonts w:hint="eastAsia"/>
        </w:rPr>
        <w:lastRenderedPageBreak/>
        <w:t>审批结果</w:t>
      </w:r>
      <w:bookmarkEnd w:id="30"/>
    </w:p>
    <w:p w:rsidR="00CB6C3A" w:rsidRPr="00702604" w:rsidRDefault="00D9638A">
      <w:pPr>
        <w:spacing w:line="240" w:lineRule="auto"/>
        <w:ind w:firstLine="640"/>
        <w:rPr>
          <w:rFonts w:ascii="华文仿宋" w:hAnsi="华文仿宋"/>
          <w:sz w:val="32"/>
        </w:rPr>
      </w:pPr>
      <w:bookmarkStart w:id="31" w:name="_Toc30346"/>
      <w:r w:rsidRPr="00702604">
        <w:rPr>
          <w:rFonts w:ascii="华文仿宋" w:hAnsi="华文仿宋" w:hint="eastAsia"/>
          <w:sz w:val="32"/>
        </w:rPr>
        <w:t>审查批复意见将以工业和信息化部的部文件形式起草，报部领导签署、加盖部公章后送达申请单位。审批结果在部网站上予以公开。</w:t>
      </w:r>
    </w:p>
    <w:p w:rsidR="00CB6C3A" w:rsidRPr="00702604" w:rsidRDefault="00D9638A">
      <w:pPr>
        <w:ind w:firstLine="640"/>
        <w:rPr>
          <w:rFonts w:ascii="华文仿宋" w:hAnsi="华文仿宋"/>
          <w:color w:val="000000"/>
        </w:rPr>
      </w:pPr>
      <w:r w:rsidRPr="00702604">
        <w:rPr>
          <w:rFonts w:ascii="华文仿宋" w:hAnsi="华文仿宋" w:hint="eastAsia"/>
          <w:sz w:val="32"/>
        </w:rPr>
        <w:t>批复文件自加盖公章之日起10日内送达申请人。同时，对于不予批准的，应当说明理由，并且告知申请人享有依法申请行政复议或提起行政诉讼的权利。</w:t>
      </w:r>
    </w:p>
    <w:p w:rsidR="00CB6C3A" w:rsidRDefault="00D9638A">
      <w:pPr>
        <w:pStyle w:val="2"/>
        <w:numPr>
          <w:ilvl w:val="0"/>
          <w:numId w:val="3"/>
        </w:numPr>
        <w:spacing w:before="156"/>
        <w:ind w:firstLine="562"/>
      </w:pPr>
      <w:r>
        <w:rPr>
          <w:rFonts w:hint="eastAsia"/>
        </w:rPr>
        <w:t>行政相对人权利和义务</w:t>
      </w:r>
      <w:bookmarkEnd w:id="31"/>
    </w:p>
    <w:p w:rsidR="00CB6C3A" w:rsidRDefault="00D9638A">
      <w:pPr>
        <w:ind w:leftChars="200" w:left="560" w:firstLineChars="0" w:firstLine="0"/>
        <w:rPr>
          <w:color w:val="000000"/>
        </w:rPr>
      </w:pPr>
      <w:r>
        <w:rPr>
          <w:rFonts w:hint="eastAsia"/>
          <w:color w:val="000000"/>
        </w:rPr>
        <w:t>1</w:t>
      </w:r>
      <w:r>
        <w:rPr>
          <w:rFonts w:hint="eastAsia"/>
          <w:color w:val="000000"/>
        </w:rPr>
        <w:t>、行政相对人的权利</w:t>
      </w:r>
    </w:p>
    <w:p w:rsidR="00CB6C3A" w:rsidRDefault="00D9638A">
      <w:pPr>
        <w:numPr>
          <w:ilvl w:val="0"/>
          <w:numId w:val="5"/>
        </w:numPr>
      </w:pPr>
      <w:r>
        <w:rPr>
          <w:rFonts w:hint="eastAsia"/>
        </w:rPr>
        <w:t>当事人提出行政许可申请，符合法定条件、标准的，有获得准予许可的权利。</w:t>
      </w:r>
    </w:p>
    <w:p w:rsidR="00CB6C3A" w:rsidRDefault="00D9638A">
      <w:pPr>
        <w:numPr>
          <w:ilvl w:val="0"/>
          <w:numId w:val="5"/>
        </w:numPr>
      </w:pPr>
      <w:r>
        <w:rPr>
          <w:rFonts w:hint="eastAsia"/>
        </w:rPr>
        <w:t>当事人对工业和信息化部门做出的行政决定或其认定的违法事实及拟给予的行政处罚，或者不同意当事人的申请的事实与理由，有陈述与申辩的权利。</w:t>
      </w:r>
    </w:p>
    <w:p w:rsidR="00CB6C3A" w:rsidRDefault="00D9638A">
      <w:pPr>
        <w:numPr>
          <w:ilvl w:val="0"/>
          <w:numId w:val="5"/>
        </w:numPr>
      </w:pPr>
      <w:r>
        <w:rPr>
          <w:rFonts w:hint="eastAsia"/>
        </w:rPr>
        <w:t>当事人对工业和信息化部门拟作出的具体行政行为决定的事实、理由及依据，有了解、知情的权利。</w:t>
      </w:r>
    </w:p>
    <w:p w:rsidR="00CB6C3A" w:rsidRDefault="00D9638A">
      <w:pPr>
        <w:numPr>
          <w:ilvl w:val="0"/>
          <w:numId w:val="5"/>
        </w:numPr>
      </w:pPr>
      <w:r>
        <w:rPr>
          <w:rFonts w:hint="eastAsia"/>
        </w:rPr>
        <w:t>当事人对工业和信息化部门做出的不予行政许可的决定或认为其具体行政行为侵犯其合法权益，有依法申请行政复议或向人民法院提起行政诉讼的权利；当事人对行政复议决定不服的，有权向人民法院提起行政诉讼。</w:t>
      </w:r>
    </w:p>
    <w:p w:rsidR="00CB6C3A" w:rsidRDefault="00D9638A">
      <w:pPr>
        <w:numPr>
          <w:ilvl w:val="0"/>
          <w:numId w:val="5"/>
        </w:numPr>
      </w:pPr>
      <w:r>
        <w:rPr>
          <w:rFonts w:hint="eastAsia"/>
        </w:rPr>
        <w:lastRenderedPageBreak/>
        <w:t>当事人对于工业和信息化部门和其行政执法人员的违法失职行为，有权申诉、控告；对于工业和信息化部门和其行政执法人员违反党纪、政纪的行为，有向纪检监察部门检举的权利，有权向工业和信息化部门举报违法从事行政许可事项的活动。</w:t>
      </w:r>
    </w:p>
    <w:p w:rsidR="00CB6C3A" w:rsidRDefault="00D9638A">
      <w:pPr>
        <w:numPr>
          <w:ilvl w:val="0"/>
          <w:numId w:val="5"/>
        </w:numPr>
      </w:pPr>
      <w:r>
        <w:rPr>
          <w:rFonts w:hint="eastAsia"/>
        </w:rPr>
        <w:t>法律、法规规定的其它权利。</w:t>
      </w:r>
    </w:p>
    <w:p w:rsidR="00CB6C3A" w:rsidRDefault="00D9638A">
      <w:pPr>
        <w:ind w:firstLineChars="0" w:firstLine="0"/>
        <w:rPr>
          <w:color w:val="000000"/>
        </w:rPr>
      </w:pPr>
      <w:r>
        <w:rPr>
          <w:rFonts w:hint="eastAsia"/>
          <w:color w:val="000000"/>
        </w:rPr>
        <w:t>2</w:t>
      </w:r>
      <w:r>
        <w:rPr>
          <w:rFonts w:hint="eastAsia"/>
          <w:color w:val="000000"/>
        </w:rPr>
        <w:t>、行政相对人的义务</w:t>
      </w:r>
    </w:p>
    <w:p w:rsidR="00CB6C3A" w:rsidRDefault="00D9638A">
      <w:pPr>
        <w:numPr>
          <w:ilvl w:val="0"/>
          <w:numId w:val="6"/>
        </w:numPr>
      </w:pPr>
      <w:r>
        <w:rPr>
          <w:rFonts w:hint="eastAsia"/>
        </w:rPr>
        <w:t>当事人有自觉遵守《中华人民共和国电信条例》、《公用电信网间互联管理规定》和其他有关法律、行政法规规定的义务。</w:t>
      </w:r>
    </w:p>
    <w:p w:rsidR="00CB6C3A" w:rsidRDefault="00D9638A">
      <w:pPr>
        <w:numPr>
          <w:ilvl w:val="0"/>
          <w:numId w:val="6"/>
        </w:numPr>
      </w:pPr>
      <w:r>
        <w:rPr>
          <w:rFonts w:hint="eastAsia"/>
        </w:rPr>
        <w:t>当事人在向工业和信息化部门提出行政许可等申请时，应当向工业和信息化部门如实提交有关材料和反映真实情况，并对其提交材料实质内容的真实性负责。</w:t>
      </w:r>
    </w:p>
    <w:p w:rsidR="00CB6C3A" w:rsidRDefault="00D9638A">
      <w:pPr>
        <w:numPr>
          <w:ilvl w:val="0"/>
          <w:numId w:val="6"/>
        </w:numPr>
      </w:pPr>
      <w:r>
        <w:rPr>
          <w:rFonts w:hint="eastAsia"/>
        </w:rPr>
        <w:t>对工业和信息化部门依法做出的决定，当事人有在决定规定的期限内自觉履行和主动、及时纠正其违法行为的义务。</w:t>
      </w:r>
    </w:p>
    <w:p w:rsidR="00CB6C3A" w:rsidRDefault="00D9638A">
      <w:pPr>
        <w:numPr>
          <w:ilvl w:val="0"/>
          <w:numId w:val="6"/>
        </w:numPr>
      </w:pPr>
      <w:r>
        <w:rPr>
          <w:rFonts w:hint="eastAsia"/>
        </w:rPr>
        <w:t>法律、法规规定的其他义务。</w:t>
      </w:r>
    </w:p>
    <w:p w:rsidR="00CB6C3A" w:rsidRDefault="00D9638A">
      <w:pPr>
        <w:pStyle w:val="2"/>
        <w:numPr>
          <w:ilvl w:val="0"/>
          <w:numId w:val="3"/>
        </w:numPr>
        <w:spacing w:before="156"/>
        <w:ind w:firstLine="562"/>
      </w:pPr>
      <w:bookmarkStart w:id="32" w:name="_Toc8121"/>
      <w:r>
        <w:rPr>
          <w:rFonts w:hint="eastAsia"/>
        </w:rPr>
        <w:lastRenderedPageBreak/>
        <w:t>咨询途径</w:t>
      </w:r>
      <w:bookmarkEnd w:id="32"/>
    </w:p>
    <w:p w:rsidR="00CB6C3A" w:rsidRDefault="00D3349A">
      <w:pPr>
        <w:ind w:leftChars="200" w:left="560" w:firstLineChars="0" w:firstLine="0"/>
        <w:rPr>
          <w:color w:val="000000"/>
        </w:rPr>
      </w:pPr>
      <w:r w:rsidRPr="00D3349A">
        <w:rPr>
          <w:rFonts w:hint="eastAsia"/>
          <w:color w:val="000000"/>
        </w:rPr>
        <w:t>在线咨询</w:t>
      </w:r>
      <w:r>
        <w:rPr>
          <w:rFonts w:hint="eastAsia"/>
          <w:color w:val="000000"/>
        </w:rPr>
        <w:t>、</w:t>
      </w:r>
      <w:r w:rsidR="00D9638A">
        <w:rPr>
          <w:rFonts w:hint="eastAsia"/>
          <w:color w:val="000000"/>
        </w:rPr>
        <w:t>电话咨询：</w:t>
      </w:r>
      <w:r w:rsidR="00D9638A">
        <w:rPr>
          <w:rFonts w:hint="eastAsia"/>
          <w:color w:val="000000"/>
        </w:rPr>
        <w:t>010-66023071</w:t>
      </w:r>
    </w:p>
    <w:p w:rsidR="00CB6C3A" w:rsidRDefault="00D9638A">
      <w:pPr>
        <w:pStyle w:val="2"/>
        <w:numPr>
          <w:ilvl w:val="0"/>
          <w:numId w:val="3"/>
        </w:numPr>
        <w:spacing w:before="156"/>
        <w:ind w:firstLine="562"/>
      </w:pPr>
      <w:bookmarkStart w:id="33" w:name="_Toc32204"/>
      <w:r>
        <w:rPr>
          <w:rFonts w:hint="eastAsia"/>
        </w:rPr>
        <w:t>监督投诉渠道</w:t>
      </w:r>
      <w:bookmarkEnd w:id="33"/>
    </w:p>
    <w:p w:rsidR="00CB6C3A" w:rsidRDefault="00D9638A">
      <w:r>
        <w:rPr>
          <w:rFonts w:hint="eastAsia"/>
        </w:rPr>
        <w:t>对于负责该审批事项的工作人员的服务质量、服务态度或违法违纪问题，申请人可以通过以下形式投诉或举报：</w:t>
      </w:r>
    </w:p>
    <w:p w:rsidR="00106043" w:rsidRPr="00EF19A0" w:rsidRDefault="00106043" w:rsidP="00106043">
      <w:pPr>
        <w:rPr>
          <w:color w:val="000000" w:themeColor="text1"/>
        </w:rPr>
      </w:pPr>
      <w:r w:rsidRPr="00EF19A0">
        <w:rPr>
          <w:rFonts w:ascii="华文仿宋" w:hAnsi="华文仿宋" w:hint="eastAsia"/>
          <w:color w:val="000000" w:themeColor="text1"/>
          <w:szCs w:val="21"/>
          <w:shd w:val="clear" w:color="auto" w:fill="FFFFFF"/>
        </w:rPr>
        <w:t>监督部门</w:t>
      </w:r>
      <w:r w:rsidRPr="00EF19A0">
        <w:rPr>
          <w:rFonts w:ascii="宋体" w:eastAsia="宋体" w:hAnsi="宋体" w:hint="eastAsia"/>
          <w:color w:val="000000" w:themeColor="text1"/>
          <w:sz w:val="24"/>
          <w:szCs w:val="21"/>
          <w:shd w:val="clear" w:color="auto" w:fill="FFFFFF"/>
        </w:rPr>
        <w:t>：</w:t>
      </w:r>
      <w:r w:rsidR="00D3349A" w:rsidRPr="00EF19A0">
        <w:rPr>
          <w:rFonts w:hint="eastAsia"/>
          <w:color w:val="000000" w:themeColor="text1"/>
        </w:rPr>
        <w:t>中纪委驻工业和信息化部纪检组</w:t>
      </w:r>
      <w:r w:rsidR="00D3349A" w:rsidRPr="00EF19A0">
        <w:rPr>
          <w:rFonts w:hint="eastAsia"/>
          <w:color w:val="000000" w:themeColor="text1"/>
        </w:rPr>
        <w:t xml:space="preserve"> </w:t>
      </w:r>
      <w:r w:rsidR="00D3349A" w:rsidRPr="00EF19A0">
        <w:rPr>
          <w:color w:val="000000" w:themeColor="text1"/>
        </w:rPr>
        <w:t xml:space="preserve"> </w:t>
      </w:r>
    </w:p>
    <w:p w:rsidR="00D3349A" w:rsidRPr="00EF19A0" w:rsidRDefault="00D3349A" w:rsidP="00106043">
      <w:pPr>
        <w:rPr>
          <w:color w:val="000000" w:themeColor="text1"/>
        </w:rPr>
      </w:pPr>
      <w:r w:rsidRPr="00EF19A0">
        <w:rPr>
          <w:rFonts w:hint="eastAsia"/>
          <w:color w:val="000000" w:themeColor="text1"/>
        </w:rPr>
        <w:t>投诉电话：</w:t>
      </w:r>
      <w:r w:rsidRPr="00EF19A0">
        <w:rPr>
          <w:rFonts w:hint="eastAsia"/>
          <w:color w:val="000000" w:themeColor="text1"/>
        </w:rPr>
        <w:t>010-68205772</w:t>
      </w:r>
    </w:p>
    <w:p w:rsidR="00CB6C3A" w:rsidRDefault="00D9638A">
      <w:pPr>
        <w:pStyle w:val="2"/>
        <w:numPr>
          <w:ilvl w:val="0"/>
          <w:numId w:val="3"/>
        </w:numPr>
        <w:spacing w:before="156"/>
        <w:ind w:firstLine="562"/>
      </w:pPr>
      <w:bookmarkStart w:id="34" w:name="_Toc24866"/>
      <w:r>
        <w:rPr>
          <w:rFonts w:hint="eastAsia"/>
        </w:rPr>
        <w:t>办公地址和时间</w:t>
      </w:r>
      <w:bookmarkEnd w:id="34"/>
    </w:p>
    <w:p w:rsidR="00CB6C3A" w:rsidRDefault="00D9638A">
      <w:r>
        <w:rPr>
          <w:rFonts w:hint="eastAsia"/>
        </w:rPr>
        <w:t>办公地址：北京市西长安街</w:t>
      </w:r>
      <w:r>
        <w:rPr>
          <w:rFonts w:hint="eastAsia"/>
        </w:rPr>
        <w:t>13</w:t>
      </w:r>
      <w:r>
        <w:rPr>
          <w:rFonts w:hint="eastAsia"/>
        </w:rPr>
        <w:t>号</w:t>
      </w:r>
    </w:p>
    <w:p w:rsidR="00CB6C3A" w:rsidRDefault="00D9638A">
      <w:r>
        <w:rPr>
          <w:rFonts w:hint="eastAsia"/>
        </w:rPr>
        <w:t>办公时间：每周一至周五的上午</w:t>
      </w:r>
      <w:r>
        <w:rPr>
          <w:rFonts w:hint="eastAsia"/>
        </w:rPr>
        <w:t>8:00-12:00</w:t>
      </w:r>
      <w:r>
        <w:rPr>
          <w:rFonts w:hint="eastAsia"/>
        </w:rPr>
        <w:t>；下午</w:t>
      </w:r>
      <w:r>
        <w:rPr>
          <w:rFonts w:hint="eastAsia"/>
        </w:rPr>
        <w:t>13:00-17:00</w:t>
      </w:r>
    </w:p>
    <w:p w:rsidR="00CB6C3A" w:rsidRDefault="00D9638A">
      <w:pPr>
        <w:pStyle w:val="2"/>
        <w:numPr>
          <w:ilvl w:val="0"/>
          <w:numId w:val="3"/>
        </w:numPr>
        <w:spacing w:before="156"/>
        <w:ind w:firstLine="562"/>
      </w:pPr>
      <w:bookmarkStart w:id="35" w:name="_Toc24351"/>
      <w:r>
        <w:rPr>
          <w:rFonts w:hint="eastAsia"/>
        </w:rPr>
        <w:t>办理进程和问题</w:t>
      </w:r>
      <w:bookmarkEnd w:id="35"/>
      <w:r>
        <w:rPr>
          <w:rFonts w:hint="eastAsia"/>
        </w:rPr>
        <w:t>咨询</w:t>
      </w:r>
    </w:p>
    <w:p w:rsidR="00CB6C3A" w:rsidRDefault="00D9638A">
      <w:pPr>
        <w:ind w:leftChars="200" w:left="560" w:firstLineChars="0" w:firstLine="0"/>
      </w:pPr>
      <w:r>
        <w:rPr>
          <w:rFonts w:hint="eastAsia"/>
        </w:rPr>
        <w:t>办理进程和结果可通过电话查询</w:t>
      </w:r>
    </w:p>
    <w:p w:rsidR="00CB6C3A" w:rsidRDefault="00D9638A">
      <w:r>
        <w:rPr>
          <w:rFonts w:hint="eastAsia"/>
        </w:rPr>
        <w:t>电话查询：</w:t>
      </w:r>
      <w:r>
        <w:rPr>
          <w:rFonts w:hint="eastAsia"/>
        </w:rPr>
        <w:t>010-66023071</w:t>
      </w:r>
    </w:p>
    <w:p w:rsidR="00CB6C3A" w:rsidRDefault="00D9638A">
      <w:pPr>
        <w:ind w:leftChars="200" w:left="560" w:firstLineChars="0" w:firstLine="0"/>
      </w:pPr>
      <w:r>
        <w:rPr>
          <w:rFonts w:hint="eastAsia"/>
        </w:rPr>
        <w:lastRenderedPageBreak/>
        <w:t>有关问题咨询</w:t>
      </w:r>
    </w:p>
    <w:p w:rsidR="00CB6C3A" w:rsidRDefault="00D9638A">
      <w:r>
        <w:rPr>
          <w:rFonts w:hint="eastAsia"/>
        </w:rPr>
        <w:t>开通网上咨询留言方式，申请企业可访问中华人民共和国工业和信息化部官网（</w:t>
      </w:r>
      <w:r>
        <w:rPr>
          <w:rFonts w:hint="eastAsia"/>
        </w:rPr>
        <w:t>http://www.miit.gov.cn</w:t>
      </w:r>
      <w:r>
        <w:rPr>
          <w:rFonts w:hint="eastAsia"/>
        </w:rPr>
        <w:t>）咨询相关问题。具体访问路径如下：打开中华人民共和国工业和信息化部官网，点击“在线办事”——“电信和互联网业务”——“主导电信企业制定的互联规程审批</w:t>
      </w:r>
      <w:r>
        <w:rPr>
          <w:rFonts w:hint="eastAsia"/>
        </w:rPr>
        <w:t xml:space="preserve"> </w:t>
      </w:r>
      <w:r>
        <w:rPr>
          <w:rFonts w:hint="eastAsia"/>
        </w:rPr>
        <w:t>”——“在线咨询”。</w:t>
      </w:r>
    </w:p>
    <w:p w:rsidR="00CB6C3A" w:rsidRDefault="00D9638A">
      <w:pPr>
        <w:widowControl/>
        <w:ind w:firstLine="480"/>
        <w:jc w:val="center"/>
      </w:pPr>
      <w:r>
        <w:rPr>
          <w:rFonts w:ascii="宋体" w:eastAsia="宋体" w:hAnsi="宋体" w:cs="宋体"/>
          <w:kern w:val="0"/>
          <w:sz w:val="24"/>
          <w:szCs w:val="24"/>
        </w:rPr>
        <w:lastRenderedPageBreak/>
        <w:fldChar w:fldCharType="begin" w:fldLock="1"/>
      </w:r>
      <w:r>
        <w:rPr>
          <w:rFonts w:ascii="宋体" w:eastAsia="宋体" w:hAnsi="宋体" w:cs="宋体"/>
          <w:kern w:val="0"/>
          <w:sz w:val="24"/>
          <w:szCs w:val="24"/>
        </w:rPr>
        <w:instrText xml:space="preserve">INCLUDEPICTURE \d "C:\\Users\\wxr123\\AppData\\Roaming\\Tencent\\Users\\527443575\\QQ\\WinTemp\\RichOle\\ICZD55QIYBBPK5CXA~K)W8Y.png" \* MERGEFORMATINET </w:instrText>
      </w:r>
      <w:r>
        <w:rPr>
          <w:rFonts w:ascii="宋体" w:eastAsia="宋体" w:hAnsi="宋体" w:cs="宋体"/>
          <w:kern w:val="0"/>
          <w:sz w:val="24"/>
          <w:szCs w:val="24"/>
        </w:rPr>
        <w:fldChar w:fldCharType="separate"/>
      </w:r>
      <w:r>
        <w:rPr>
          <w:rFonts w:ascii="宋体" w:eastAsia="宋体" w:hAnsi="宋体" w:cs="宋体"/>
          <w:noProof/>
          <w:kern w:val="0"/>
          <w:sz w:val="24"/>
          <w:szCs w:val="24"/>
        </w:rPr>
        <w:drawing>
          <wp:inline distT="0" distB="0" distL="114300" distR="114300">
            <wp:extent cx="6325870" cy="3782060"/>
            <wp:effectExtent l="0" t="0" r="17780" b="889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6">
                      <a:lum/>
                    </a:blip>
                    <a:stretch>
                      <a:fillRect/>
                    </a:stretch>
                  </pic:blipFill>
                  <pic:spPr>
                    <a:xfrm>
                      <a:off x="0" y="0"/>
                      <a:ext cx="6325870" cy="3782060"/>
                    </a:xfrm>
                    <a:prstGeom prst="rect">
                      <a:avLst/>
                    </a:prstGeom>
                    <a:noFill/>
                    <a:ln w="9525">
                      <a:noFill/>
                      <a:miter/>
                    </a:ln>
                  </pic:spPr>
                </pic:pic>
              </a:graphicData>
            </a:graphic>
          </wp:inline>
        </w:drawing>
      </w:r>
      <w:r>
        <w:rPr>
          <w:rFonts w:ascii="宋体" w:eastAsia="宋体" w:hAnsi="宋体" w:cs="宋体"/>
          <w:kern w:val="0"/>
          <w:sz w:val="24"/>
          <w:szCs w:val="24"/>
        </w:rPr>
        <w:fldChar w:fldCharType="end"/>
      </w:r>
    </w:p>
    <w:p w:rsidR="00CB6C3A" w:rsidRDefault="00CB6C3A">
      <w:pPr>
        <w:ind w:firstLineChars="0" w:firstLine="0"/>
        <w:jc w:val="center"/>
      </w:pPr>
    </w:p>
    <w:p w:rsidR="00CB6C3A" w:rsidRDefault="00CB6C3A">
      <w:pPr>
        <w:ind w:firstLineChars="0" w:firstLine="0"/>
        <w:jc w:val="center"/>
      </w:pPr>
    </w:p>
    <w:p w:rsidR="00CB6C3A" w:rsidRDefault="00D9638A">
      <w:pPr>
        <w:widowControl/>
        <w:jc w:val="center"/>
      </w:pPr>
      <w:r>
        <w:rPr>
          <w:rFonts w:hint="eastAsia"/>
          <w:noProof/>
        </w:rPr>
        <w:lastRenderedPageBreak/>
        <w:drawing>
          <wp:inline distT="0" distB="0" distL="114300" distR="114300">
            <wp:extent cx="6106160" cy="3999865"/>
            <wp:effectExtent l="0" t="0" r="8890" b="635"/>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
                    <pic:cNvPicPr>
                      <a:picLocks noChangeAspect="1"/>
                    </pic:cNvPicPr>
                  </pic:nvPicPr>
                  <pic:blipFill>
                    <a:blip r:embed="rId17"/>
                    <a:stretch>
                      <a:fillRect/>
                    </a:stretch>
                  </pic:blipFill>
                  <pic:spPr>
                    <a:xfrm>
                      <a:off x="0" y="0"/>
                      <a:ext cx="6106160" cy="3999865"/>
                    </a:xfrm>
                    <a:prstGeom prst="rect">
                      <a:avLst/>
                    </a:prstGeom>
                    <a:noFill/>
                    <a:ln w="9525">
                      <a:noFill/>
                      <a:miter/>
                    </a:ln>
                  </pic:spPr>
                </pic:pic>
              </a:graphicData>
            </a:graphic>
          </wp:inline>
        </w:drawing>
      </w:r>
    </w:p>
    <w:p w:rsidR="00CB6C3A" w:rsidRDefault="00CB6C3A">
      <w:pPr>
        <w:ind w:firstLineChars="0" w:firstLine="0"/>
        <w:jc w:val="center"/>
      </w:pPr>
    </w:p>
    <w:p w:rsidR="00CB6C3A" w:rsidRDefault="00D9638A">
      <w:pPr>
        <w:widowControl/>
        <w:jc w:val="center"/>
      </w:pPr>
      <w:r>
        <w:rPr>
          <w:rFonts w:hint="eastAsia"/>
          <w:noProof/>
        </w:rPr>
        <w:lastRenderedPageBreak/>
        <w:drawing>
          <wp:inline distT="0" distB="0" distL="114300" distR="114300">
            <wp:extent cx="6082665" cy="4342765"/>
            <wp:effectExtent l="0" t="0" r="13335" b="6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8"/>
                    <a:stretch>
                      <a:fillRect/>
                    </a:stretch>
                  </pic:blipFill>
                  <pic:spPr>
                    <a:xfrm>
                      <a:off x="0" y="0"/>
                      <a:ext cx="6082665" cy="4342765"/>
                    </a:xfrm>
                    <a:prstGeom prst="rect">
                      <a:avLst/>
                    </a:prstGeom>
                    <a:noFill/>
                    <a:ln w="9525">
                      <a:noFill/>
                      <a:miter/>
                    </a:ln>
                  </pic:spPr>
                </pic:pic>
              </a:graphicData>
            </a:graphic>
          </wp:inline>
        </w:drawing>
      </w:r>
    </w:p>
    <w:p w:rsidR="00CB6C3A" w:rsidRDefault="00CB6C3A">
      <w:pPr>
        <w:widowControl/>
        <w:jc w:val="center"/>
      </w:pPr>
    </w:p>
    <w:p w:rsidR="00CB6C3A" w:rsidRDefault="00CB6C3A">
      <w:pPr>
        <w:ind w:firstLineChars="0" w:firstLine="0"/>
        <w:jc w:val="center"/>
      </w:pPr>
    </w:p>
    <w:p w:rsidR="00CB6C3A" w:rsidRDefault="00CB6C3A">
      <w:pPr>
        <w:spacing w:line="20" w:lineRule="exact"/>
      </w:pPr>
    </w:p>
    <w:p w:rsidR="00CB6C3A" w:rsidRDefault="00D9638A">
      <w:pPr>
        <w:pStyle w:val="2"/>
        <w:numPr>
          <w:ilvl w:val="0"/>
          <w:numId w:val="0"/>
        </w:numPr>
        <w:spacing w:before="156"/>
        <w:ind w:left="31680" w:hangingChars="13696" w:hanging="31680"/>
      </w:pPr>
      <w:r>
        <w:rPr>
          <w:rFonts w:hint="eastAsia"/>
        </w:rPr>
        <w:lastRenderedPageBreak/>
        <w:t>附录</w:t>
      </w:r>
      <w:r>
        <w:t>一</w:t>
      </w:r>
      <w:r>
        <w:rPr>
          <w:rFonts w:hint="eastAsia"/>
        </w:rPr>
        <w:t>：</w:t>
      </w:r>
      <w:r>
        <w:t>申请流程图</w:t>
      </w:r>
    </w:p>
    <w:p w:rsidR="00CB6C3A" w:rsidRDefault="00D9638A">
      <w:pPr>
        <w:pStyle w:val="2"/>
        <w:numPr>
          <w:ilvl w:val="0"/>
          <w:numId w:val="0"/>
        </w:numPr>
        <w:spacing w:before="156"/>
      </w:pPr>
      <w:r>
        <w:rPr>
          <w:noProof/>
        </w:rPr>
        <w:drawing>
          <wp:inline distT="0" distB="0" distL="114300" distR="114300">
            <wp:extent cx="8326755" cy="4561205"/>
            <wp:effectExtent l="0" t="0" r="1714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8326755" cy="4561205"/>
                    </a:xfrm>
                    <a:prstGeom prst="rect">
                      <a:avLst/>
                    </a:prstGeom>
                    <a:noFill/>
                    <a:ln w="9525">
                      <a:noFill/>
                      <a:miter/>
                    </a:ln>
                  </pic:spPr>
                </pic:pic>
              </a:graphicData>
            </a:graphic>
          </wp:inline>
        </w:drawing>
      </w:r>
    </w:p>
    <w:p w:rsidR="00CB6C3A" w:rsidRDefault="00CB6C3A">
      <w:pPr>
        <w:pStyle w:val="2"/>
        <w:numPr>
          <w:ilvl w:val="0"/>
          <w:numId w:val="0"/>
        </w:numPr>
        <w:spacing w:before="156"/>
      </w:pPr>
    </w:p>
    <w:p w:rsidR="00CB6C3A" w:rsidRDefault="00D9638A">
      <w:pPr>
        <w:pStyle w:val="2"/>
        <w:numPr>
          <w:ilvl w:val="0"/>
          <w:numId w:val="0"/>
        </w:numPr>
        <w:spacing w:before="156"/>
      </w:pPr>
      <w:r>
        <w:rPr>
          <w:rFonts w:hint="eastAsia"/>
        </w:rPr>
        <w:t xml:space="preserve">  </w:t>
      </w:r>
      <w:bookmarkStart w:id="36" w:name="_Toc17155"/>
      <w:r>
        <w:rPr>
          <w:rFonts w:hint="eastAsia"/>
        </w:rPr>
        <w:t>附录二：常见错误示例</w:t>
      </w:r>
      <w:bookmarkEnd w:id="36"/>
    </w:p>
    <w:p w:rsidR="00CB6C3A" w:rsidRDefault="00D9638A">
      <w:r>
        <w:rPr>
          <w:rFonts w:hint="eastAsia"/>
        </w:rPr>
        <w:t>1</w:t>
      </w:r>
      <w:r>
        <w:rPr>
          <w:rFonts w:hint="eastAsia"/>
        </w:rPr>
        <w:t>、互联规程不满足</w:t>
      </w:r>
      <w:r>
        <w:rPr>
          <w:rFonts w:ascii="仿宋_GB2312" w:eastAsia="仿宋_GB2312" w:hAnsi="仿宋_GB2312" w:hint="eastAsia"/>
        </w:rPr>
        <w:t>技术可行、经济合理、公平公正、相互配合原则</w:t>
      </w:r>
      <w:r>
        <w:rPr>
          <w:rFonts w:hint="eastAsia"/>
        </w:rPr>
        <w:t>。</w:t>
      </w:r>
    </w:p>
    <w:p w:rsidR="00CB6C3A" w:rsidRDefault="00D9638A">
      <w:pPr>
        <w:pStyle w:val="2"/>
        <w:numPr>
          <w:ilvl w:val="0"/>
          <w:numId w:val="0"/>
        </w:numPr>
        <w:spacing w:before="156"/>
        <w:ind w:leftChars="200" w:left="560"/>
      </w:pPr>
      <w:bookmarkStart w:id="37" w:name="_Toc12404"/>
      <w:r>
        <w:rPr>
          <w:rFonts w:hint="eastAsia"/>
        </w:rPr>
        <w:t>附录三：常见问题解答</w:t>
      </w:r>
      <w:bookmarkEnd w:id="37"/>
    </w:p>
    <w:p w:rsidR="00CB6C3A" w:rsidRDefault="00D9638A">
      <w:r>
        <w:rPr>
          <w:rFonts w:hint="eastAsia"/>
        </w:rPr>
        <w:t>非主导电信企业是否制定的互联规程？</w:t>
      </w:r>
    </w:p>
    <w:p w:rsidR="00CB6C3A" w:rsidRDefault="00D9638A">
      <w:r>
        <w:rPr>
          <w:rFonts w:hint="eastAsia"/>
        </w:rPr>
        <w:t>答：根据《中华人民共和国电信条例》（国务院令第</w:t>
      </w:r>
      <w:r>
        <w:rPr>
          <w:rFonts w:hint="eastAsia"/>
        </w:rPr>
        <w:t>291</w:t>
      </w:r>
      <w:r>
        <w:rPr>
          <w:rFonts w:hint="eastAsia"/>
        </w:rPr>
        <w:t>号）第</w:t>
      </w:r>
      <w:r>
        <w:rPr>
          <w:rFonts w:hint="eastAsia"/>
        </w:rPr>
        <w:t>18</w:t>
      </w:r>
      <w:r>
        <w:rPr>
          <w:rFonts w:hint="eastAsia"/>
        </w:rPr>
        <w:t>条：“主导的电信业务经营者应当按照非歧视和透明化的原则，制定包括网间互联的程序、时限、非捆绑网络元素目录等内容的互联规程。互联规程应当报国务院信息产业主管部门审查同意。”，非主导电信企业间互联规程无需审批。</w:t>
      </w:r>
    </w:p>
    <w:p w:rsidR="00CB6C3A" w:rsidRDefault="00CB6C3A"/>
    <w:sectPr w:rsidR="00CB6C3A">
      <w:headerReference w:type="default" r:id="rId20"/>
      <w:footerReference w:type="default" r:id="rId21"/>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FE4" w:rsidRDefault="004D5FE4">
      <w:pPr>
        <w:spacing w:line="240" w:lineRule="auto"/>
      </w:pPr>
      <w:r>
        <w:separator/>
      </w:r>
    </w:p>
  </w:endnote>
  <w:endnote w:type="continuationSeparator" w:id="0">
    <w:p w:rsidR="004D5FE4" w:rsidRDefault="004D5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altName w:val="仿宋_GB2312"/>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仿宋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3"/>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D9638A">
    <w:pPr>
      <w:pStyle w:val="a3"/>
      <w:ind w:firstLine="36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miter/>
                      </a:ln>
                    </wps:spPr>
                    <wps:txbx>
                      <w:txbxContent>
                        <w:p w:rsidR="00CB6C3A" w:rsidRDefault="00D9638A">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wrap="none" lIns="0" tIns="0" rIns="0" bIns="0">
                      <a:spAutoFit/>
                    </wps:bodyPr>
                  </wps:wsp>
                </a:graphicData>
              </a:graphic>
            </wp:anchor>
          </w:drawing>
        </mc:Choice>
        <mc:Fallback>
          <w:pict>
            <v:rect id="文本框 8" o:spid="_x0000_s1026"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" filled="f" stroked="f">
              <v:textbox style="mso-fit-shape-to-text:t" inset="0,0,0,0">
                <w:txbxContent>
                  <w:p w:rsidR="00CB6C3A" w:rsidRDefault="00D9638A">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FE4" w:rsidRDefault="004D5FE4">
      <w:pPr>
        <w:spacing w:line="240" w:lineRule="auto"/>
      </w:pPr>
      <w:r>
        <w:separator/>
      </w:r>
    </w:p>
  </w:footnote>
  <w:footnote w:type="continuationSeparator" w:id="0">
    <w:p w:rsidR="004D5FE4" w:rsidRDefault="004D5F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4"/>
      <w:pBdr>
        <w:bottom w:val="single" w:sz="4" w:space="1" w:color="auto"/>
      </w:pBdr>
      <w:ind w:firstLine="360"/>
      <w:jc w:val="center"/>
      <w:rPr>
        <w:rFonts w:ascii="隶书" w:eastAsia="隶书" w:hAnsi="隶书" w:cs="隶书"/>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Style w:val="a4"/>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CB6C3A">
    <w:pPr>
      <w:pBdr>
        <w:bottom w:val="single" w:sz="4" w:space="0" w:color="auto"/>
      </w:pBdr>
      <w:ind w:firstLineChars="0" w:firstLine="0"/>
      <w:jc w:val="center"/>
      <w:rPr>
        <w:rFonts w:ascii="隶书" w:eastAsia="隶书" w:hAnsi="隶书" w:cs="隶书"/>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C3A" w:rsidRDefault="00D9638A">
    <w:pPr>
      <w:pBdr>
        <w:bottom w:val="single" w:sz="4" w:space="0" w:color="auto"/>
      </w:pBdr>
      <w:ind w:firstLineChars="0" w:firstLine="0"/>
      <w:jc w:val="center"/>
      <w:rPr>
        <w:rFonts w:ascii="隶书" w:eastAsia="隶书"/>
        <w:sz w:val="18"/>
        <w:szCs w:val="18"/>
      </w:rPr>
    </w:pPr>
    <w:r>
      <w:rPr>
        <w:rFonts w:ascii="隶书" w:eastAsia="隶书" w:hint="eastAsia"/>
        <w:sz w:val="18"/>
        <w:szCs w:val="18"/>
      </w:rPr>
      <w:t>主导电信企业制定的互联规程审批服务指南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19310"/>
    <w:multiLevelType w:val="singleLevel"/>
    <w:tmpl w:val="59219310"/>
    <w:lvl w:ilvl="0">
      <w:start w:val="1"/>
      <w:numFmt w:val="chineseCounting"/>
      <w:suff w:val="nothing"/>
      <w:lvlText w:val="%1、"/>
      <w:lvlJc w:val="left"/>
    </w:lvl>
  </w:abstractNum>
  <w:abstractNum w:abstractNumId="1" w15:restartNumberingAfterBreak="0">
    <w:nsid w:val="5923850C"/>
    <w:multiLevelType w:val="singleLevel"/>
    <w:tmpl w:val="5923850C"/>
    <w:lvl w:ilvl="0" w:tentative="1">
      <w:start w:val="1"/>
      <w:numFmt w:val="chineseCounting"/>
      <w:pStyle w:val="2"/>
      <w:suff w:val="nothing"/>
      <w:lvlText w:val="%1、"/>
      <w:lvlJc w:val="left"/>
      <w:pPr>
        <w:tabs>
          <w:tab w:val="left" w:pos="0"/>
        </w:tabs>
        <w:ind w:left="0" w:firstLine="0"/>
      </w:pPr>
      <w:rPr>
        <w:rFonts w:eastAsia="黑体" w:hint="eastAsia"/>
        <w:b/>
        <w:sz w:val="28"/>
      </w:rPr>
    </w:lvl>
  </w:abstractNum>
  <w:abstractNum w:abstractNumId="2" w15:restartNumberingAfterBreak="0">
    <w:nsid w:val="59238524"/>
    <w:multiLevelType w:val="singleLevel"/>
    <w:tmpl w:val="59238524"/>
    <w:lvl w:ilvl="0">
      <w:start w:val="1"/>
      <w:numFmt w:val="chineseCounting"/>
      <w:suff w:val="nothing"/>
      <w:lvlText w:val="%1、"/>
      <w:lvlJc w:val="left"/>
      <w:pPr>
        <w:ind w:left="0" w:firstLine="0"/>
      </w:pPr>
      <w:rPr>
        <w:rFonts w:hint="eastAsia"/>
      </w:rPr>
    </w:lvl>
  </w:abstractNum>
  <w:abstractNum w:abstractNumId="3" w15:restartNumberingAfterBreak="0">
    <w:nsid w:val="59277D51"/>
    <w:multiLevelType w:val="singleLevel"/>
    <w:tmpl w:val="59277D51"/>
    <w:lvl w:ilvl="0">
      <w:start w:val="1"/>
      <w:numFmt w:val="decimal"/>
      <w:suff w:val="nothing"/>
      <w:lvlText w:val="%1．"/>
      <w:lvlJc w:val="left"/>
      <w:pPr>
        <w:ind w:left="0" w:firstLine="400"/>
      </w:pPr>
      <w:rPr>
        <w:rFonts w:hint="default"/>
      </w:rPr>
    </w:lvl>
  </w:abstractNum>
  <w:abstractNum w:abstractNumId="4" w15:restartNumberingAfterBreak="0">
    <w:nsid w:val="5927D5AD"/>
    <w:multiLevelType w:val="singleLevel"/>
    <w:tmpl w:val="5927D5AD"/>
    <w:lvl w:ilvl="0">
      <w:start w:val="1"/>
      <w:numFmt w:val="decimal"/>
      <w:suff w:val="nothing"/>
      <w:lvlText w:val="（%1）"/>
      <w:lvlJc w:val="left"/>
    </w:lvl>
  </w:abstractNum>
  <w:abstractNum w:abstractNumId="5" w15:restartNumberingAfterBreak="0">
    <w:nsid w:val="5927D923"/>
    <w:multiLevelType w:val="singleLevel"/>
    <w:tmpl w:val="5927D923"/>
    <w:lvl w:ilvl="0">
      <w:start w:val="1"/>
      <w:numFmt w:val="decimal"/>
      <w:suff w:val="nothing"/>
      <w:lvlText w:val="（%1）"/>
      <w:lvlJc w:val="left"/>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35A7AB3"/>
    <w:rsid w:val="DDCA9E3A"/>
    <w:rsid w:val="EDF2C8AB"/>
    <w:rsid w:val="F3FD706E"/>
    <w:rsid w:val="F3FF0E2B"/>
    <w:rsid w:val="00106043"/>
    <w:rsid w:val="004D5FE4"/>
    <w:rsid w:val="00702604"/>
    <w:rsid w:val="0077180E"/>
    <w:rsid w:val="007F7B78"/>
    <w:rsid w:val="00CB1174"/>
    <w:rsid w:val="00CB6C3A"/>
    <w:rsid w:val="00D3349A"/>
    <w:rsid w:val="00D9638A"/>
    <w:rsid w:val="00EF19A0"/>
    <w:rsid w:val="163F0F8C"/>
    <w:rsid w:val="17592D5E"/>
    <w:rsid w:val="235A7AB3"/>
    <w:rsid w:val="3860038E"/>
    <w:rsid w:val="646E75D0"/>
    <w:rsid w:val="692E7F1E"/>
    <w:rsid w:val="6EF313B7"/>
    <w:rsid w:val="7AB03A59"/>
    <w:rsid w:val="7BB74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A824C1E-D54A-4EA8-8B45-DF83B19B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288" w:lineRule="auto"/>
      <w:ind w:firstLineChars="200" w:firstLine="560"/>
      <w:jc w:val="both"/>
    </w:pPr>
    <w:rPr>
      <w:rFonts w:ascii="Times New Roman" w:eastAsia="华文仿宋" w:hAnsi="Times New Roman" w:cs="Times New Roman"/>
      <w:kern w:val="2"/>
      <w:sz w:val="28"/>
      <w:szCs w:val="22"/>
    </w:rPr>
  </w:style>
  <w:style w:type="paragraph" w:styleId="1">
    <w:name w:val="heading 1"/>
    <w:basedOn w:val="a"/>
    <w:next w:val="a"/>
    <w:qFormat/>
    <w:pPr>
      <w:keepNext/>
      <w:keepLines/>
      <w:spacing w:before="340" w:after="330" w:line="576" w:lineRule="auto"/>
      <w:jc w:val="center"/>
      <w:outlineLvl w:val="0"/>
    </w:pPr>
    <w:rPr>
      <w:rFonts w:eastAsia="黑体"/>
      <w:b/>
      <w:kern w:val="44"/>
      <w:sz w:val="32"/>
    </w:rPr>
  </w:style>
  <w:style w:type="paragraph" w:styleId="2">
    <w:name w:val="heading 2"/>
    <w:basedOn w:val="a"/>
    <w:next w:val="a"/>
    <w:unhideWhenUsed/>
    <w:qFormat/>
    <w:pPr>
      <w:keepNext/>
      <w:keepLines/>
      <w:numPr>
        <w:numId w:val="1"/>
      </w:numPr>
      <w:spacing w:beforeLines="50" w:before="50"/>
      <w:jc w:val="left"/>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kern w:val="0"/>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qFormat/>
  </w:style>
  <w:style w:type="paragraph" w:styleId="TOC2">
    <w:name w:val="toc 2"/>
    <w:basedOn w:val="a"/>
    <w:next w:val="a"/>
    <w:qFormat/>
    <w:pPr>
      <w:ind w:leftChars="200" w:left="420"/>
    </w:pPr>
  </w:style>
  <w:style w:type="paragraph" w:styleId="a5">
    <w:name w:val="Normal (Web)"/>
    <w:basedOn w:val="a"/>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Zian Ji</cp:lastModifiedBy>
  <cp:revision>7</cp:revision>
  <cp:lastPrinted>2017-06-12T16:53:00Z</cp:lastPrinted>
  <dcterms:created xsi:type="dcterms:W3CDTF">2017-06-10T02:56:00Z</dcterms:created>
  <dcterms:modified xsi:type="dcterms:W3CDTF">2019-04-16T12:26:00Z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2052-10.1.0.5734</vt:lpwstr>
  </property>
</Properties>
</file>